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47E94" w14:textId="77777777" w:rsidR="001825E6" w:rsidRPr="00D66889" w:rsidRDefault="001825E6" w:rsidP="001825E6">
      <w:pPr>
        <w:spacing w:after="160" w:line="256" w:lineRule="auto"/>
        <w:jc w:val="center"/>
        <w:rPr>
          <w:rFonts w:ascii="Times New Roman" w:hAnsi="Times New Roman"/>
          <w:b/>
          <w:bCs/>
          <w:kern w:val="32"/>
          <w:lang w:eastAsia="x-none"/>
        </w:rPr>
      </w:pPr>
      <w:r w:rsidRPr="00D66889">
        <w:rPr>
          <w:rFonts w:ascii="Times New Roman" w:hAnsi="Times New Roman"/>
          <w:b/>
          <w:bCs/>
          <w:kern w:val="32"/>
          <w:lang w:eastAsia="x-none"/>
        </w:rPr>
        <w:t>RESOLUÇÃO CIB Nº 181/2021</w:t>
      </w:r>
    </w:p>
    <w:p w14:paraId="6288B9E6" w14:textId="77777777" w:rsidR="001825E6" w:rsidRPr="00D66889" w:rsidRDefault="001825E6" w:rsidP="001825E6">
      <w:pPr>
        <w:tabs>
          <w:tab w:val="left" w:pos="8487"/>
        </w:tabs>
        <w:spacing w:after="0"/>
        <w:ind w:left="4253" w:right="-1"/>
        <w:jc w:val="both"/>
        <w:rPr>
          <w:rFonts w:ascii="Times New Roman" w:hAnsi="Times New Roman"/>
          <w:b/>
          <w:bCs/>
          <w:kern w:val="32"/>
          <w:lang w:eastAsia="x-none"/>
        </w:rPr>
      </w:pPr>
      <w:r w:rsidRPr="00D66889">
        <w:rPr>
          <w:rFonts w:ascii="Times New Roman" w:hAnsi="Times New Roman"/>
        </w:rPr>
        <w:t xml:space="preserve">Aprova as propostas da 26ª Reunião Extraordinária da CIB, referentes à atualização da vacinação contra a COVID-19 no Estado da </w:t>
      </w:r>
      <w:r w:rsidRPr="00D66889">
        <w:rPr>
          <w:rFonts w:ascii="Times New Roman" w:hAnsi="Times New Roman"/>
          <w:kern w:val="32"/>
          <w:lang w:eastAsia="x-none"/>
        </w:rPr>
        <w:t>Bahia</w:t>
      </w:r>
      <w:r w:rsidRPr="008B0244">
        <w:rPr>
          <w:rFonts w:ascii="Times New Roman" w:hAnsi="Times New Roman"/>
          <w:kern w:val="32"/>
          <w:lang w:eastAsia="x-none"/>
        </w:rPr>
        <w:t>.</w:t>
      </w:r>
    </w:p>
    <w:p w14:paraId="325086FF" w14:textId="77777777" w:rsidR="001825E6" w:rsidRPr="00D66889" w:rsidRDefault="001825E6" w:rsidP="001825E6">
      <w:pPr>
        <w:tabs>
          <w:tab w:val="left" w:pos="8487"/>
        </w:tabs>
        <w:spacing w:after="0"/>
        <w:ind w:left="4253" w:right="-1"/>
        <w:jc w:val="both"/>
        <w:rPr>
          <w:rFonts w:ascii="Times New Roman" w:hAnsi="Times New Roman"/>
        </w:rPr>
      </w:pPr>
    </w:p>
    <w:p w14:paraId="5657A154" w14:textId="77777777" w:rsidR="001825E6" w:rsidRPr="00D66889" w:rsidRDefault="001825E6" w:rsidP="001825E6">
      <w:pPr>
        <w:spacing w:after="0"/>
        <w:jc w:val="both"/>
        <w:rPr>
          <w:rFonts w:ascii="Times New Roman" w:hAnsi="Times New Roman"/>
        </w:rPr>
      </w:pPr>
      <w:r w:rsidRPr="00D66889">
        <w:rPr>
          <w:rFonts w:ascii="Times New Roman" w:hAnsi="Times New Roman"/>
        </w:rPr>
        <w:t xml:space="preserve">A Comissão </w:t>
      </w:r>
      <w:proofErr w:type="spellStart"/>
      <w:r w:rsidRPr="00D66889">
        <w:rPr>
          <w:rFonts w:ascii="Times New Roman" w:hAnsi="Times New Roman"/>
        </w:rPr>
        <w:t>Intergestores</w:t>
      </w:r>
      <w:proofErr w:type="spellEnd"/>
      <w:r w:rsidRPr="00D66889">
        <w:rPr>
          <w:rFonts w:ascii="Times New Roman" w:hAnsi="Times New Roman"/>
        </w:rPr>
        <w:t xml:space="preserve"> Bipartite da Bahia – CIB, no uso das suas atribuições que lhe confere o Inciso I do Art. 14-A da Lei nº 8080, 19 de setembro de 1990, tendo em vista o decidido na 26ª Reunião Extraordinária, do dia 27 de agosto de 2021, e considerando:</w:t>
      </w:r>
    </w:p>
    <w:p w14:paraId="7AD4F24C" w14:textId="77777777" w:rsidR="001825E6" w:rsidRPr="00D66889" w:rsidRDefault="001825E6" w:rsidP="001825E6">
      <w:pPr>
        <w:spacing w:after="0"/>
        <w:jc w:val="both"/>
        <w:rPr>
          <w:rFonts w:ascii="Times New Roman" w:hAnsi="Times New Roman"/>
        </w:rPr>
      </w:pPr>
    </w:p>
    <w:p w14:paraId="56604532" w14:textId="77777777" w:rsidR="001825E6" w:rsidRPr="00D66889" w:rsidRDefault="001825E6" w:rsidP="001825E6">
      <w:pPr>
        <w:spacing w:after="0"/>
        <w:jc w:val="both"/>
        <w:rPr>
          <w:rFonts w:ascii="Times New Roman" w:hAnsi="Times New Roman"/>
        </w:rPr>
      </w:pPr>
      <w:r w:rsidRPr="00D66889">
        <w:rPr>
          <w:rFonts w:ascii="Times New Roman" w:hAnsi="Times New Roman"/>
        </w:rPr>
        <w:t>A situação sanitária do país com a pandemia do novo Coronavírus (SARS-CoV-2) em curso;</w:t>
      </w:r>
    </w:p>
    <w:p w14:paraId="464B651B" w14:textId="77777777" w:rsidR="001825E6" w:rsidRPr="00D66889" w:rsidRDefault="001825E6" w:rsidP="001825E6">
      <w:pPr>
        <w:spacing w:after="0"/>
        <w:jc w:val="both"/>
        <w:rPr>
          <w:rFonts w:ascii="Times New Roman" w:hAnsi="Times New Roman"/>
        </w:rPr>
      </w:pPr>
    </w:p>
    <w:p w14:paraId="5572A3C2" w14:textId="77777777" w:rsidR="001825E6" w:rsidRPr="00D66889" w:rsidRDefault="001825E6" w:rsidP="001825E6">
      <w:pPr>
        <w:spacing w:after="0"/>
        <w:jc w:val="both"/>
        <w:rPr>
          <w:rFonts w:ascii="Times New Roman" w:hAnsi="Times New Roman"/>
        </w:rPr>
      </w:pPr>
      <w:r w:rsidRPr="00D66889">
        <w:rPr>
          <w:rFonts w:ascii="Times New Roman" w:hAnsi="Times New Roman"/>
        </w:rPr>
        <w:t>A urgência da vacinação contra a COVID-19 no âmbito estadual e municipal;</w:t>
      </w:r>
    </w:p>
    <w:p w14:paraId="2A013959" w14:textId="77777777" w:rsidR="001825E6" w:rsidRPr="00D66889" w:rsidRDefault="001825E6" w:rsidP="001825E6">
      <w:pPr>
        <w:spacing w:after="0"/>
        <w:jc w:val="both"/>
        <w:rPr>
          <w:rFonts w:ascii="Times New Roman" w:hAnsi="Times New Roman"/>
        </w:rPr>
      </w:pPr>
    </w:p>
    <w:p w14:paraId="0C01C614" w14:textId="77777777" w:rsidR="001825E6" w:rsidRPr="00D66889" w:rsidRDefault="001825E6" w:rsidP="001825E6">
      <w:pPr>
        <w:spacing w:after="0"/>
        <w:jc w:val="both"/>
        <w:rPr>
          <w:rFonts w:ascii="Times New Roman" w:hAnsi="Times New Roman"/>
        </w:rPr>
      </w:pPr>
      <w:r w:rsidRPr="00D66889">
        <w:rPr>
          <w:rFonts w:ascii="Times New Roman" w:hAnsi="Times New Roman"/>
        </w:rPr>
        <w:t>A Portaria GM/MS nº 356, de 11 de fevereiro de 2020, que dispõe sobre a regulamentação e a operacionalização do disposto na Lei nº 13.979, de 06 de fevereiro de 2020, que estabelece as medidas para enfrentamento da emergência internacional decorrente do Coronavírus (COVID-19);</w:t>
      </w:r>
    </w:p>
    <w:p w14:paraId="3B18B054" w14:textId="77777777" w:rsidR="001825E6" w:rsidRPr="00D66889" w:rsidRDefault="001825E6" w:rsidP="001825E6">
      <w:pPr>
        <w:spacing w:after="0"/>
        <w:jc w:val="both"/>
        <w:rPr>
          <w:rFonts w:ascii="Times New Roman" w:hAnsi="Times New Roman"/>
        </w:rPr>
      </w:pPr>
    </w:p>
    <w:p w14:paraId="3D314FCC" w14:textId="77777777" w:rsidR="001825E6" w:rsidRPr="00D66889" w:rsidRDefault="001825E6" w:rsidP="001825E6">
      <w:pPr>
        <w:tabs>
          <w:tab w:val="left" w:pos="8487"/>
        </w:tabs>
        <w:spacing w:after="0"/>
        <w:ind w:right="-1"/>
        <w:jc w:val="both"/>
        <w:rPr>
          <w:rFonts w:ascii="Times New Roman" w:hAnsi="Times New Roman"/>
        </w:rPr>
      </w:pPr>
      <w:r w:rsidRPr="00D66889">
        <w:rPr>
          <w:rFonts w:ascii="Times New Roman" w:hAnsi="Times New Roman"/>
        </w:rPr>
        <w:t>O Plano Nacional de Operacionalização da Vacinação contra a COVID-19, 9ª ed., de 15 de julho de 2021, como medida adicional de resposta ao enfrentamento da doença, tida como Emergência de Saúde Pública de Importância Internacional (ESPII) mediante ações de vacinação nos três níveis de gestão;</w:t>
      </w:r>
    </w:p>
    <w:p w14:paraId="27CF1150" w14:textId="77777777" w:rsidR="001825E6" w:rsidRPr="00D66889" w:rsidRDefault="001825E6" w:rsidP="001825E6">
      <w:pPr>
        <w:tabs>
          <w:tab w:val="left" w:pos="8487"/>
        </w:tabs>
        <w:spacing w:after="0"/>
        <w:ind w:right="-1"/>
        <w:jc w:val="both"/>
        <w:rPr>
          <w:rFonts w:ascii="Times New Roman" w:hAnsi="Times New Roman"/>
        </w:rPr>
      </w:pPr>
    </w:p>
    <w:p w14:paraId="4DD7F97C" w14:textId="77777777" w:rsidR="001825E6" w:rsidRPr="00D66889" w:rsidRDefault="001825E6" w:rsidP="001825E6">
      <w:pPr>
        <w:tabs>
          <w:tab w:val="left" w:pos="8487"/>
        </w:tabs>
        <w:spacing w:after="0"/>
        <w:ind w:right="-1"/>
        <w:jc w:val="both"/>
        <w:rPr>
          <w:rFonts w:ascii="Times New Roman" w:hAnsi="Times New Roman"/>
        </w:rPr>
      </w:pPr>
      <w:r w:rsidRPr="00D66889">
        <w:rPr>
          <w:rFonts w:ascii="Times New Roman" w:hAnsi="Times New Roman"/>
        </w:rPr>
        <w:t>O Quadragésimo primeiro Informe Técnico/43ª Pauta de Distribuição do Plano Nacional de Operacionalização da Vacinação contra a COVID-19 que aborda as orientações técnicas relativas à continuidade da campanha nacional de vacinação contra a COVID-19;</w:t>
      </w:r>
    </w:p>
    <w:p w14:paraId="718AF890" w14:textId="77777777" w:rsidR="001825E6" w:rsidRPr="00D66889" w:rsidRDefault="001825E6" w:rsidP="001825E6">
      <w:pPr>
        <w:spacing w:after="0"/>
        <w:jc w:val="both"/>
        <w:rPr>
          <w:rFonts w:ascii="Times New Roman" w:hAnsi="Times New Roman"/>
        </w:rPr>
      </w:pPr>
    </w:p>
    <w:p w14:paraId="7B6EA971" w14:textId="7BF303B6" w:rsidR="001825E6" w:rsidRPr="00D66889" w:rsidRDefault="001825E6" w:rsidP="001825E6">
      <w:pPr>
        <w:spacing w:after="0"/>
        <w:jc w:val="both"/>
        <w:rPr>
          <w:rFonts w:ascii="Times New Roman" w:hAnsi="Times New Roman"/>
        </w:rPr>
      </w:pPr>
      <w:r w:rsidRPr="00D66889">
        <w:rPr>
          <w:rFonts w:ascii="Times New Roman" w:hAnsi="Times New Roman"/>
        </w:rPr>
        <w:t>A necessidade de preservação do funcionamento dos serviços de saúde, de proteção dos indivíduos com maior risco de desenvolver formas graves da doença e dos indivíduos mais vulneráveis aos maiores impactos da pandemia, e de manutenção dos serviços essenciais</w:t>
      </w:r>
      <w:r w:rsidR="007E510F" w:rsidRPr="00D66889">
        <w:rPr>
          <w:rFonts w:ascii="Times New Roman" w:hAnsi="Times New Roman"/>
        </w:rPr>
        <w:t>;</w:t>
      </w:r>
    </w:p>
    <w:p w14:paraId="193371D1" w14:textId="65A216AC" w:rsidR="001555B7" w:rsidRPr="00D66889" w:rsidRDefault="001555B7" w:rsidP="001825E6">
      <w:pPr>
        <w:spacing w:after="0"/>
        <w:jc w:val="both"/>
        <w:rPr>
          <w:rFonts w:ascii="Times New Roman" w:hAnsi="Times New Roman"/>
        </w:rPr>
      </w:pPr>
    </w:p>
    <w:p w14:paraId="164CA3B9" w14:textId="21898777" w:rsidR="001555B7" w:rsidRPr="00D66889" w:rsidRDefault="001555B7" w:rsidP="001825E6">
      <w:pPr>
        <w:spacing w:after="0"/>
        <w:jc w:val="both"/>
        <w:rPr>
          <w:rFonts w:ascii="Times New Roman" w:hAnsi="Times New Roman"/>
        </w:rPr>
      </w:pPr>
      <w:r w:rsidRPr="00D66889">
        <w:rPr>
          <w:rFonts w:ascii="Times New Roman" w:hAnsi="Times New Roman"/>
        </w:rPr>
        <w:t xml:space="preserve">A </w:t>
      </w:r>
      <w:r w:rsidR="007E510F" w:rsidRPr="00D66889">
        <w:rPr>
          <w:rFonts w:ascii="Times New Roman" w:hAnsi="Times New Roman"/>
        </w:rPr>
        <w:t>notifi</w:t>
      </w:r>
      <w:r w:rsidRPr="00D66889">
        <w:rPr>
          <w:rFonts w:ascii="Times New Roman" w:hAnsi="Times New Roman"/>
        </w:rPr>
        <w:t>cação</w:t>
      </w:r>
      <w:r w:rsidR="007E510F" w:rsidRPr="00D66889">
        <w:rPr>
          <w:rFonts w:ascii="Times New Roman" w:hAnsi="Times New Roman"/>
        </w:rPr>
        <w:t xml:space="preserve"> e </w:t>
      </w:r>
      <w:r w:rsidR="006D6545">
        <w:rPr>
          <w:rFonts w:ascii="Times New Roman" w:hAnsi="Times New Roman"/>
        </w:rPr>
        <w:t>identificação</w:t>
      </w:r>
      <w:r w:rsidR="007E510F" w:rsidRPr="00D66889">
        <w:rPr>
          <w:rFonts w:ascii="Times New Roman" w:hAnsi="Times New Roman"/>
        </w:rPr>
        <w:t xml:space="preserve"> de</w:t>
      </w:r>
      <w:r w:rsidRPr="00D66889">
        <w:rPr>
          <w:rFonts w:ascii="Times New Roman" w:hAnsi="Times New Roman"/>
        </w:rPr>
        <w:t xml:space="preserve"> </w:t>
      </w:r>
      <w:r w:rsidR="007E510F" w:rsidRPr="00D66889">
        <w:rPr>
          <w:rFonts w:ascii="Times New Roman" w:hAnsi="Times New Roman"/>
        </w:rPr>
        <w:t>4</w:t>
      </w:r>
      <w:r w:rsidRPr="00D66889">
        <w:rPr>
          <w:rFonts w:ascii="Times New Roman" w:hAnsi="Times New Roman"/>
        </w:rPr>
        <w:t xml:space="preserve"> casos de COVID</w:t>
      </w:r>
      <w:r w:rsidR="006D6545">
        <w:rPr>
          <w:rFonts w:ascii="Times New Roman" w:hAnsi="Times New Roman"/>
        </w:rPr>
        <w:t>-19,</w:t>
      </w:r>
      <w:r w:rsidRPr="00D66889">
        <w:rPr>
          <w:rFonts w:ascii="Times New Roman" w:hAnsi="Times New Roman"/>
        </w:rPr>
        <w:t xml:space="preserve"> </w:t>
      </w:r>
      <w:r w:rsidR="006D6545">
        <w:rPr>
          <w:rFonts w:ascii="Times New Roman" w:hAnsi="Times New Roman"/>
        </w:rPr>
        <w:t xml:space="preserve">em suas </w:t>
      </w:r>
      <w:r w:rsidR="007E510F" w:rsidRPr="00D66889">
        <w:rPr>
          <w:rFonts w:ascii="Times New Roman" w:hAnsi="Times New Roman"/>
        </w:rPr>
        <w:t>variantes</w:t>
      </w:r>
      <w:r w:rsidR="006D6545">
        <w:rPr>
          <w:rFonts w:ascii="Times New Roman" w:hAnsi="Times New Roman"/>
        </w:rPr>
        <w:t xml:space="preserve"> de atenção</w:t>
      </w:r>
      <w:r w:rsidR="007E510F" w:rsidRPr="00D66889">
        <w:rPr>
          <w:rFonts w:ascii="Times New Roman" w:hAnsi="Times New Roman"/>
        </w:rPr>
        <w:t>, sendo 3</w:t>
      </w:r>
      <w:r w:rsidR="006D6545">
        <w:rPr>
          <w:rFonts w:ascii="Times New Roman" w:hAnsi="Times New Roman"/>
        </w:rPr>
        <w:t xml:space="preserve"> casos da cepa</w:t>
      </w:r>
      <w:r w:rsidR="007E510F" w:rsidRPr="00D66889">
        <w:rPr>
          <w:rFonts w:ascii="Times New Roman" w:hAnsi="Times New Roman"/>
        </w:rPr>
        <w:t xml:space="preserve"> </w:t>
      </w:r>
      <w:r w:rsidRPr="00D66889">
        <w:rPr>
          <w:rFonts w:ascii="Times New Roman" w:hAnsi="Times New Roman"/>
        </w:rPr>
        <w:t>Delta</w:t>
      </w:r>
      <w:r w:rsidR="002038D0" w:rsidRPr="00D66889">
        <w:rPr>
          <w:rFonts w:ascii="Times New Roman" w:hAnsi="Times New Roman"/>
        </w:rPr>
        <w:t xml:space="preserve"> </w:t>
      </w:r>
      <w:r w:rsidR="006D6545">
        <w:rPr>
          <w:rFonts w:ascii="Times New Roman" w:hAnsi="Times New Roman"/>
        </w:rPr>
        <w:t>(</w:t>
      </w:r>
      <w:r w:rsidR="002038D0" w:rsidRPr="00D66889">
        <w:rPr>
          <w:rFonts w:ascii="Times New Roman" w:hAnsi="Times New Roman"/>
        </w:rPr>
        <w:t>Índia</w:t>
      </w:r>
      <w:r w:rsidR="006D6545">
        <w:rPr>
          <w:rFonts w:ascii="Times New Roman" w:hAnsi="Times New Roman"/>
        </w:rPr>
        <w:t>)</w:t>
      </w:r>
      <w:r w:rsidR="007E510F" w:rsidRPr="00D66889">
        <w:rPr>
          <w:rFonts w:ascii="Times New Roman" w:hAnsi="Times New Roman"/>
        </w:rPr>
        <w:t xml:space="preserve"> </w:t>
      </w:r>
      <w:r w:rsidRPr="00D66889">
        <w:rPr>
          <w:rFonts w:ascii="Times New Roman" w:hAnsi="Times New Roman"/>
        </w:rPr>
        <w:t xml:space="preserve">e </w:t>
      </w:r>
      <w:r w:rsidR="007E510F" w:rsidRPr="00D66889">
        <w:rPr>
          <w:rFonts w:ascii="Times New Roman" w:hAnsi="Times New Roman"/>
        </w:rPr>
        <w:t xml:space="preserve">1 </w:t>
      </w:r>
      <w:r w:rsidRPr="00D66889">
        <w:rPr>
          <w:rFonts w:ascii="Times New Roman" w:hAnsi="Times New Roman"/>
        </w:rPr>
        <w:t>Beta</w:t>
      </w:r>
      <w:r w:rsidR="002038D0" w:rsidRPr="00D66889">
        <w:rPr>
          <w:rFonts w:ascii="Times New Roman" w:hAnsi="Times New Roman"/>
        </w:rPr>
        <w:t xml:space="preserve"> </w:t>
      </w:r>
      <w:r w:rsidR="006D6545">
        <w:rPr>
          <w:rFonts w:ascii="Times New Roman" w:hAnsi="Times New Roman"/>
        </w:rPr>
        <w:t>(</w:t>
      </w:r>
      <w:r w:rsidR="002038D0" w:rsidRPr="00D66889">
        <w:rPr>
          <w:rFonts w:ascii="Times New Roman" w:hAnsi="Times New Roman"/>
        </w:rPr>
        <w:t>África do Sul</w:t>
      </w:r>
      <w:r w:rsidR="006D6545">
        <w:rPr>
          <w:rFonts w:ascii="Times New Roman" w:hAnsi="Times New Roman"/>
        </w:rPr>
        <w:t>)</w:t>
      </w:r>
      <w:r w:rsidR="007E510F" w:rsidRPr="00D66889">
        <w:rPr>
          <w:rFonts w:ascii="Times New Roman" w:hAnsi="Times New Roman"/>
        </w:rPr>
        <w:t>.</w:t>
      </w:r>
    </w:p>
    <w:p w14:paraId="5F673B13" w14:textId="77777777" w:rsidR="001825E6" w:rsidRPr="00D66889" w:rsidRDefault="001825E6" w:rsidP="001825E6">
      <w:pPr>
        <w:spacing w:after="0"/>
        <w:jc w:val="both"/>
        <w:rPr>
          <w:rFonts w:ascii="Times New Roman" w:hAnsi="Times New Roman"/>
        </w:rPr>
      </w:pPr>
    </w:p>
    <w:p w14:paraId="16523ED1" w14:textId="77777777" w:rsidR="001825E6" w:rsidRPr="00D66889" w:rsidRDefault="001825E6" w:rsidP="001825E6">
      <w:pPr>
        <w:keepNext/>
        <w:tabs>
          <w:tab w:val="left" w:pos="8487"/>
        </w:tabs>
        <w:spacing w:after="0"/>
        <w:ind w:left="2647" w:right="2646"/>
        <w:jc w:val="center"/>
        <w:outlineLvl w:val="0"/>
        <w:rPr>
          <w:rFonts w:ascii="Times New Roman" w:hAnsi="Times New Roman"/>
          <w:b/>
          <w:bCs/>
          <w:kern w:val="32"/>
          <w:lang w:val="x-none" w:eastAsia="x-none"/>
        </w:rPr>
      </w:pPr>
      <w:r w:rsidRPr="00D66889">
        <w:rPr>
          <w:rFonts w:ascii="Times New Roman" w:hAnsi="Times New Roman"/>
          <w:b/>
          <w:bCs/>
          <w:kern w:val="32"/>
          <w:lang w:val="x-none" w:eastAsia="x-none"/>
        </w:rPr>
        <w:t>RESOLVE</w:t>
      </w:r>
    </w:p>
    <w:p w14:paraId="6C409584" w14:textId="77777777" w:rsidR="001825E6" w:rsidRPr="00D66889" w:rsidRDefault="001825E6" w:rsidP="001825E6">
      <w:pPr>
        <w:spacing w:after="0" w:line="240" w:lineRule="auto"/>
        <w:rPr>
          <w:rFonts w:ascii="Times New Roman" w:hAnsi="Times New Roman"/>
          <w:lang w:val="x-none" w:eastAsia="x-none"/>
        </w:rPr>
      </w:pPr>
    </w:p>
    <w:p w14:paraId="04B4CEA3" w14:textId="77777777" w:rsidR="001825E6" w:rsidRPr="00D66889" w:rsidRDefault="001825E6" w:rsidP="001825E6">
      <w:pPr>
        <w:tabs>
          <w:tab w:val="left" w:pos="8487"/>
        </w:tabs>
        <w:spacing w:after="0"/>
        <w:ind w:right="-1"/>
        <w:jc w:val="both"/>
        <w:rPr>
          <w:rFonts w:ascii="Times New Roman" w:hAnsi="Times New Roman"/>
        </w:rPr>
      </w:pPr>
      <w:r w:rsidRPr="00D66889">
        <w:rPr>
          <w:rFonts w:ascii="Times New Roman" w:hAnsi="Times New Roman"/>
        </w:rPr>
        <w:t>Art. 1</w:t>
      </w:r>
      <w:proofErr w:type="gramStart"/>
      <w:r w:rsidRPr="00D66889">
        <w:rPr>
          <w:rFonts w:ascii="Times New Roman" w:hAnsi="Times New Roman"/>
        </w:rPr>
        <w:t>º  Aprovar</w:t>
      </w:r>
      <w:proofErr w:type="gramEnd"/>
      <w:r w:rsidRPr="00D66889">
        <w:rPr>
          <w:rFonts w:ascii="Times New Roman" w:hAnsi="Times New Roman"/>
        </w:rPr>
        <w:t xml:space="preserve"> as propostas da 26ª Reunião Extraordinária da CIB, referentes à atualização da vacinação contra a COVID-19 no Estado da Bahia.</w:t>
      </w:r>
    </w:p>
    <w:p w14:paraId="2767E310" w14:textId="77777777" w:rsidR="001825E6" w:rsidRPr="00D66889" w:rsidRDefault="001825E6" w:rsidP="001825E6">
      <w:pPr>
        <w:tabs>
          <w:tab w:val="left" w:pos="8487"/>
        </w:tabs>
        <w:spacing w:after="0"/>
        <w:jc w:val="both"/>
        <w:rPr>
          <w:rFonts w:ascii="Times New Roman" w:hAnsi="Times New Roman"/>
        </w:rPr>
      </w:pPr>
    </w:p>
    <w:p w14:paraId="577E97DB" w14:textId="77777777" w:rsidR="001825E6" w:rsidRPr="00D66889" w:rsidRDefault="001825E6" w:rsidP="001825E6">
      <w:pPr>
        <w:tabs>
          <w:tab w:val="left" w:pos="8487"/>
        </w:tabs>
        <w:spacing w:after="0"/>
        <w:jc w:val="both"/>
        <w:rPr>
          <w:rFonts w:ascii="Times New Roman" w:hAnsi="Times New Roman"/>
        </w:rPr>
      </w:pPr>
      <w:r w:rsidRPr="00D66889">
        <w:rPr>
          <w:rFonts w:ascii="Times New Roman" w:hAnsi="Times New Roman"/>
        </w:rPr>
        <w:t>Art. 2</w:t>
      </w:r>
      <w:proofErr w:type="gramStart"/>
      <w:r w:rsidRPr="00D66889">
        <w:rPr>
          <w:rFonts w:ascii="Times New Roman" w:hAnsi="Times New Roman"/>
        </w:rPr>
        <w:t>º  Aprovar</w:t>
      </w:r>
      <w:proofErr w:type="gramEnd"/>
      <w:r w:rsidRPr="00D66889">
        <w:rPr>
          <w:rFonts w:ascii="Times New Roman" w:hAnsi="Times New Roman"/>
        </w:rPr>
        <w:t xml:space="preserve"> a seguinte proporcionalidade de doses destinadas à vacinação da população adulta em geral, definida por faixa etária decrescente de 59 a 18 anos: 90% das doses disponibilizadas pelo Ministério da Saúde.</w:t>
      </w:r>
    </w:p>
    <w:p w14:paraId="2E948B7E" w14:textId="77777777" w:rsidR="001825E6" w:rsidRPr="00D66889" w:rsidRDefault="001825E6" w:rsidP="001825E6">
      <w:pPr>
        <w:tabs>
          <w:tab w:val="left" w:pos="8487"/>
        </w:tabs>
        <w:spacing w:after="0"/>
        <w:jc w:val="both"/>
        <w:rPr>
          <w:rFonts w:ascii="Times New Roman" w:hAnsi="Times New Roman"/>
        </w:rPr>
      </w:pPr>
    </w:p>
    <w:p w14:paraId="13B83FEF" w14:textId="3E85E7C7" w:rsidR="001825E6" w:rsidRPr="00D66889" w:rsidRDefault="001825E6" w:rsidP="001825E6">
      <w:pPr>
        <w:tabs>
          <w:tab w:val="left" w:pos="8487"/>
        </w:tabs>
        <w:spacing w:after="0" w:line="240" w:lineRule="auto"/>
        <w:jc w:val="both"/>
        <w:rPr>
          <w:rFonts w:ascii="Times New Roman" w:hAnsi="Times New Roman"/>
        </w:rPr>
      </w:pPr>
      <w:r w:rsidRPr="00D66889">
        <w:rPr>
          <w:rFonts w:ascii="Times New Roman" w:hAnsi="Times New Roman"/>
        </w:rPr>
        <w:t xml:space="preserve">§1º Adotar como metodologia </w:t>
      </w:r>
      <w:r w:rsidR="00320CA0" w:rsidRPr="00D66889">
        <w:rPr>
          <w:rFonts w:ascii="Times New Roman" w:hAnsi="Times New Roman"/>
        </w:rPr>
        <w:t>da 43ª pauta de distribuição</w:t>
      </w:r>
      <w:r w:rsidR="00A176AB" w:rsidRPr="00D66889">
        <w:rPr>
          <w:rFonts w:ascii="Times New Roman" w:hAnsi="Times New Roman"/>
        </w:rPr>
        <w:t xml:space="preserve"> do Ministério da Saúde</w:t>
      </w:r>
      <w:r w:rsidR="00320CA0" w:rsidRPr="00D66889">
        <w:rPr>
          <w:rFonts w:ascii="Times New Roman" w:hAnsi="Times New Roman"/>
        </w:rPr>
        <w:t xml:space="preserve"> </w:t>
      </w:r>
      <w:r w:rsidRPr="00D66889">
        <w:rPr>
          <w:rFonts w:ascii="Times New Roman" w:hAnsi="Times New Roman"/>
        </w:rPr>
        <w:t xml:space="preserve">o total de doses (D1 + DU) ainda não enviadas para atender à estimativa total da população de 18 anos ou mais, conforme IBGE – para o ano de 2019 ou 2020 – ou dados da Atenção Básica do município para </w:t>
      </w:r>
      <w:r w:rsidRPr="00D66889">
        <w:rPr>
          <w:rFonts w:ascii="Times New Roman" w:hAnsi="Times New Roman"/>
        </w:rPr>
        <w:lastRenderedPageBreak/>
        <w:t xml:space="preserve">os respectivos anos, considerando a população maior entre essas duas fontes de registro populacional.  </w:t>
      </w:r>
    </w:p>
    <w:p w14:paraId="1E798187" w14:textId="77777777" w:rsidR="00320CA0" w:rsidRPr="00D66889" w:rsidRDefault="00320CA0" w:rsidP="001825E6">
      <w:pPr>
        <w:tabs>
          <w:tab w:val="left" w:pos="8487"/>
        </w:tabs>
        <w:jc w:val="both"/>
        <w:rPr>
          <w:rFonts w:ascii="Times New Roman" w:hAnsi="Times New Roman"/>
        </w:rPr>
      </w:pPr>
    </w:p>
    <w:p w14:paraId="366AD962" w14:textId="32077208" w:rsidR="007E28E7" w:rsidRPr="00D66889" w:rsidRDefault="007E28E7" w:rsidP="007E28E7">
      <w:pPr>
        <w:tabs>
          <w:tab w:val="left" w:pos="8487"/>
        </w:tabs>
        <w:spacing w:after="0"/>
        <w:jc w:val="both"/>
        <w:rPr>
          <w:rFonts w:ascii="Times New Roman" w:hAnsi="Times New Roman"/>
        </w:rPr>
      </w:pPr>
      <w:r w:rsidRPr="00D66889">
        <w:rPr>
          <w:rFonts w:ascii="Times New Roman" w:hAnsi="Times New Roman"/>
        </w:rPr>
        <w:t xml:space="preserve">Art. 3º Aos municípios que já concluíram a vacinação da população de 18 anos ou mais </w:t>
      </w:r>
      <w:r w:rsidRPr="00D66889">
        <w:rPr>
          <w:rFonts w:ascii="Times New Roman" w:hAnsi="Times New Roman"/>
          <w:bCs/>
        </w:rPr>
        <w:t xml:space="preserve">deverão </w:t>
      </w:r>
      <w:r w:rsidRPr="00D66889">
        <w:rPr>
          <w:rFonts w:ascii="Times New Roman" w:hAnsi="Times New Roman"/>
        </w:rPr>
        <w:t>adotar a</w:t>
      </w:r>
      <w:r w:rsidR="006D6545">
        <w:rPr>
          <w:rFonts w:ascii="Times New Roman" w:hAnsi="Times New Roman"/>
        </w:rPr>
        <w:t>s</w:t>
      </w:r>
      <w:r w:rsidRPr="00D66889">
        <w:rPr>
          <w:rFonts w:ascii="Times New Roman" w:hAnsi="Times New Roman"/>
        </w:rPr>
        <w:t xml:space="preserve"> seguinte</w:t>
      </w:r>
      <w:r w:rsidR="006D6545">
        <w:rPr>
          <w:rFonts w:ascii="Times New Roman" w:hAnsi="Times New Roman"/>
        </w:rPr>
        <w:t>s</w:t>
      </w:r>
      <w:r w:rsidRPr="00D66889">
        <w:rPr>
          <w:rFonts w:ascii="Times New Roman" w:hAnsi="Times New Roman"/>
        </w:rPr>
        <w:t xml:space="preserve"> recomendaç</w:t>
      </w:r>
      <w:r w:rsidR="006D6545">
        <w:rPr>
          <w:rFonts w:ascii="Times New Roman" w:hAnsi="Times New Roman"/>
        </w:rPr>
        <w:t>ões</w:t>
      </w:r>
      <w:r w:rsidRPr="00D66889">
        <w:rPr>
          <w:rFonts w:ascii="Times New Roman" w:hAnsi="Times New Roman"/>
        </w:rPr>
        <w:t>:</w:t>
      </w:r>
    </w:p>
    <w:p w14:paraId="3C224710" w14:textId="77777777" w:rsidR="007E28E7" w:rsidRPr="00D66889" w:rsidRDefault="007E28E7" w:rsidP="007E28E7">
      <w:pPr>
        <w:tabs>
          <w:tab w:val="left" w:pos="8487"/>
        </w:tabs>
        <w:spacing w:after="0"/>
        <w:jc w:val="both"/>
        <w:rPr>
          <w:rFonts w:ascii="Times New Roman" w:hAnsi="Times New Roman"/>
          <w:strike/>
        </w:rPr>
      </w:pPr>
    </w:p>
    <w:p w14:paraId="0A0D0F13" w14:textId="22DBBADE" w:rsidR="001825E6" w:rsidRPr="00D66889" w:rsidRDefault="001825E6" w:rsidP="007F485C">
      <w:pPr>
        <w:tabs>
          <w:tab w:val="left" w:pos="8487"/>
        </w:tabs>
        <w:jc w:val="both"/>
        <w:rPr>
          <w:rFonts w:ascii="Times New Roman" w:hAnsi="Times New Roman"/>
        </w:rPr>
      </w:pPr>
      <w:r w:rsidRPr="00D66889">
        <w:rPr>
          <w:rFonts w:ascii="Times New Roman" w:hAnsi="Times New Roman"/>
        </w:rPr>
        <w:t xml:space="preserve"> </w:t>
      </w:r>
      <w:r w:rsidR="007E28E7" w:rsidRPr="00D66889">
        <w:rPr>
          <w:rFonts w:ascii="Times New Roman" w:hAnsi="Times New Roman"/>
        </w:rPr>
        <w:t xml:space="preserve">§1º Iniciar </w:t>
      </w:r>
      <w:r w:rsidR="007F485C" w:rsidRPr="00D66889">
        <w:rPr>
          <w:rFonts w:ascii="Times New Roman" w:hAnsi="Times New Roman"/>
        </w:rPr>
        <w:t>a</w:t>
      </w:r>
      <w:r w:rsidRPr="00D66889">
        <w:rPr>
          <w:rFonts w:ascii="Times New Roman" w:hAnsi="Times New Roman"/>
        </w:rPr>
        <w:t xml:space="preserve"> vacinação de 17 a 12 anos</w:t>
      </w:r>
      <w:r w:rsidR="004C2A04" w:rsidRPr="00D66889">
        <w:rPr>
          <w:rFonts w:ascii="Times New Roman" w:hAnsi="Times New Roman"/>
        </w:rPr>
        <w:t xml:space="preserve"> </w:t>
      </w:r>
      <w:r w:rsidRPr="00D66889">
        <w:rPr>
          <w:rFonts w:ascii="Times New Roman" w:hAnsi="Times New Roman"/>
        </w:rPr>
        <w:t>sem comorbidades</w:t>
      </w:r>
      <w:r w:rsidR="004C2A04" w:rsidRPr="00D66889">
        <w:rPr>
          <w:rFonts w:ascii="Times New Roman" w:hAnsi="Times New Roman"/>
        </w:rPr>
        <w:t>,</w:t>
      </w:r>
      <w:r w:rsidRPr="00D66889">
        <w:rPr>
          <w:rFonts w:ascii="Times New Roman" w:hAnsi="Times New Roman"/>
        </w:rPr>
        <w:t xml:space="preserve"> de forma escalonada</w:t>
      </w:r>
      <w:r w:rsidR="004C2A04" w:rsidRPr="00D66889">
        <w:rPr>
          <w:rFonts w:ascii="Times New Roman" w:hAnsi="Times New Roman"/>
        </w:rPr>
        <w:t xml:space="preserve"> e exclusivamente com a vacina Pfizer</w:t>
      </w:r>
      <w:r w:rsidR="00A176AB" w:rsidRPr="00D66889">
        <w:rPr>
          <w:rFonts w:ascii="Times New Roman" w:hAnsi="Times New Roman"/>
        </w:rPr>
        <w:t>.</w:t>
      </w:r>
      <w:r w:rsidR="00D50D45" w:rsidRPr="00D66889">
        <w:rPr>
          <w:rFonts w:ascii="Times New Roman" w:hAnsi="Times New Roman"/>
        </w:rPr>
        <w:t xml:space="preserve"> </w:t>
      </w:r>
    </w:p>
    <w:p w14:paraId="16FC64D4" w14:textId="39CB0EE3" w:rsidR="001825E6" w:rsidRPr="00D66889" w:rsidRDefault="007F485C" w:rsidP="007F485C">
      <w:pPr>
        <w:spacing w:after="160" w:line="259" w:lineRule="auto"/>
        <w:jc w:val="both"/>
        <w:rPr>
          <w:rFonts w:ascii="Times New Roman" w:hAnsi="Times New Roman"/>
        </w:rPr>
      </w:pPr>
      <w:r w:rsidRPr="00D66889">
        <w:rPr>
          <w:rFonts w:ascii="Times New Roman" w:hAnsi="Times New Roman"/>
        </w:rPr>
        <w:t>§</w:t>
      </w:r>
      <w:r w:rsidR="007E28E7" w:rsidRPr="00D66889">
        <w:rPr>
          <w:rFonts w:ascii="Times New Roman" w:hAnsi="Times New Roman"/>
        </w:rPr>
        <w:t>2</w:t>
      </w:r>
      <w:proofErr w:type="gramStart"/>
      <w:r w:rsidRPr="00D66889">
        <w:rPr>
          <w:rFonts w:ascii="Times New Roman" w:hAnsi="Times New Roman"/>
        </w:rPr>
        <w:t xml:space="preserve">º  </w:t>
      </w:r>
      <w:r w:rsidR="007E28E7" w:rsidRPr="00D66889">
        <w:rPr>
          <w:rFonts w:ascii="Times New Roman" w:hAnsi="Times New Roman"/>
        </w:rPr>
        <w:t>Iniciar</w:t>
      </w:r>
      <w:proofErr w:type="gramEnd"/>
      <w:r w:rsidR="007E28E7" w:rsidRPr="00D66889">
        <w:rPr>
          <w:rFonts w:ascii="Times New Roman" w:hAnsi="Times New Roman"/>
        </w:rPr>
        <w:t xml:space="preserve"> </w:t>
      </w:r>
      <w:r w:rsidR="001825E6" w:rsidRPr="00D66889">
        <w:rPr>
          <w:rFonts w:ascii="Times New Roman" w:hAnsi="Times New Roman"/>
        </w:rPr>
        <w:t>a dose de reforço, ou seja a 3ª dose, com intervalo de 6 meses em relação a última dose, de idosos de 80 anos ou mais e idosos em ILPI</w:t>
      </w:r>
      <w:r w:rsidRPr="00D66889">
        <w:rPr>
          <w:rFonts w:ascii="Times New Roman" w:hAnsi="Times New Roman"/>
        </w:rPr>
        <w:t>,</w:t>
      </w:r>
      <w:r w:rsidR="00172F06" w:rsidRPr="00D66889">
        <w:rPr>
          <w:rFonts w:ascii="Times New Roman" w:hAnsi="Times New Roman"/>
        </w:rPr>
        <w:t xml:space="preserve"> preferencialmente com a vacina Pfizer ou alternativamente</w:t>
      </w:r>
      <w:r w:rsidRPr="00D66889">
        <w:rPr>
          <w:rFonts w:ascii="Times New Roman" w:hAnsi="Times New Roman"/>
        </w:rPr>
        <w:t xml:space="preserve"> com as vacinas</w:t>
      </w:r>
      <w:r w:rsidR="00172F06" w:rsidRPr="00D66889">
        <w:rPr>
          <w:rFonts w:ascii="Times New Roman" w:hAnsi="Times New Roman"/>
        </w:rPr>
        <w:t xml:space="preserve"> </w:t>
      </w:r>
      <w:proofErr w:type="spellStart"/>
      <w:r w:rsidR="00F63E3C" w:rsidRPr="00D66889">
        <w:rPr>
          <w:rFonts w:ascii="Times New Roman" w:hAnsi="Times New Roman"/>
        </w:rPr>
        <w:t>Astrazeneca</w:t>
      </w:r>
      <w:proofErr w:type="spellEnd"/>
      <w:r w:rsidR="00F63E3C" w:rsidRPr="00D66889">
        <w:rPr>
          <w:rFonts w:ascii="Times New Roman" w:hAnsi="Times New Roman"/>
        </w:rPr>
        <w:t xml:space="preserve">/Oxford/FIOCRUZ </w:t>
      </w:r>
      <w:r w:rsidR="00172F06" w:rsidRPr="00D66889">
        <w:rPr>
          <w:rFonts w:ascii="Times New Roman" w:hAnsi="Times New Roman"/>
        </w:rPr>
        <w:t>ou Jans</w:t>
      </w:r>
      <w:r w:rsidR="004C2A04" w:rsidRPr="00D66889">
        <w:rPr>
          <w:rFonts w:ascii="Times New Roman" w:hAnsi="Times New Roman"/>
        </w:rPr>
        <w:t>s</w:t>
      </w:r>
      <w:r w:rsidR="00172F06" w:rsidRPr="00D66889">
        <w:rPr>
          <w:rFonts w:ascii="Times New Roman" w:hAnsi="Times New Roman"/>
        </w:rPr>
        <w:t>en</w:t>
      </w:r>
      <w:r w:rsidR="00787EFC" w:rsidRPr="00D66889">
        <w:rPr>
          <w:rFonts w:ascii="Times New Roman" w:hAnsi="Times New Roman"/>
        </w:rPr>
        <w:t>,</w:t>
      </w:r>
      <w:r w:rsidR="00172F06" w:rsidRPr="00D66889">
        <w:rPr>
          <w:rFonts w:ascii="Times New Roman" w:hAnsi="Times New Roman"/>
        </w:rPr>
        <w:t xml:space="preserve"> proporcionalmente ao quantitativo de doses disponíveis.</w:t>
      </w:r>
    </w:p>
    <w:p w14:paraId="6BB4D4E2" w14:textId="18EE9AE4" w:rsidR="001825E6" w:rsidRPr="00D66889" w:rsidRDefault="007F485C" w:rsidP="007F485C">
      <w:pPr>
        <w:spacing w:after="160" w:line="259" w:lineRule="auto"/>
        <w:jc w:val="both"/>
        <w:rPr>
          <w:rFonts w:ascii="Times New Roman" w:hAnsi="Times New Roman"/>
        </w:rPr>
      </w:pPr>
      <w:r w:rsidRPr="00D66889">
        <w:rPr>
          <w:rFonts w:ascii="Times New Roman" w:hAnsi="Times New Roman"/>
        </w:rPr>
        <w:t>§</w:t>
      </w:r>
      <w:r w:rsidR="00787EFC" w:rsidRPr="00D66889">
        <w:rPr>
          <w:rFonts w:ascii="Times New Roman" w:hAnsi="Times New Roman"/>
        </w:rPr>
        <w:t>3</w:t>
      </w:r>
      <w:proofErr w:type="gramStart"/>
      <w:r w:rsidRPr="00D66889">
        <w:rPr>
          <w:rFonts w:ascii="Times New Roman" w:hAnsi="Times New Roman"/>
        </w:rPr>
        <w:t xml:space="preserve">º  </w:t>
      </w:r>
      <w:r w:rsidR="007E28E7" w:rsidRPr="00D66889">
        <w:rPr>
          <w:rFonts w:ascii="Times New Roman" w:hAnsi="Times New Roman"/>
        </w:rPr>
        <w:t>Iniciar</w:t>
      </w:r>
      <w:proofErr w:type="gramEnd"/>
      <w:r w:rsidR="007E28E7" w:rsidRPr="00D66889">
        <w:rPr>
          <w:rFonts w:ascii="Times New Roman" w:hAnsi="Times New Roman"/>
        </w:rPr>
        <w:t xml:space="preserve"> </w:t>
      </w:r>
      <w:r w:rsidR="00320CA0" w:rsidRPr="00D66889">
        <w:rPr>
          <w:rFonts w:ascii="Times New Roman" w:hAnsi="Times New Roman"/>
        </w:rPr>
        <w:t xml:space="preserve">a dose de reforço, ou seja a 3ª dose, com intervalo de 6 meses em relação a última dose, </w:t>
      </w:r>
      <w:r w:rsidR="00787EFC" w:rsidRPr="00D66889">
        <w:rPr>
          <w:rFonts w:ascii="Times New Roman" w:hAnsi="Times New Roman"/>
        </w:rPr>
        <w:t xml:space="preserve">de </w:t>
      </w:r>
      <w:r w:rsidR="00172F06" w:rsidRPr="00D66889">
        <w:rPr>
          <w:rFonts w:ascii="Times New Roman" w:hAnsi="Times New Roman"/>
        </w:rPr>
        <w:t>profissionais de saúde ativos</w:t>
      </w:r>
      <w:r w:rsidR="007E28E7" w:rsidRPr="00D66889">
        <w:rPr>
          <w:rFonts w:ascii="Times New Roman" w:hAnsi="Times New Roman"/>
        </w:rPr>
        <w:t>,</w:t>
      </w:r>
      <w:r w:rsidR="00172F06" w:rsidRPr="00D66889">
        <w:rPr>
          <w:rFonts w:ascii="Times New Roman" w:hAnsi="Times New Roman"/>
        </w:rPr>
        <w:t xml:space="preserve"> </w:t>
      </w:r>
      <w:r w:rsidR="00320CA0" w:rsidRPr="00D66889">
        <w:rPr>
          <w:rFonts w:ascii="Times New Roman" w:hAnsi="Times New Roman"/>
        </w:rPr>
        <w:t xml:space="preserve">constantes do </w:t>
      </w:r>
      <w:r w:rsidR="00172F06" w:rsidRPr="00D66889">
        <w:rPr>
          <w:rFonts w:ascii="Times New Roman" w:hAnsi="Times New Roman"/>
        </w:rPr>
        <w:t>estrato 1 e 2</w:t>
      </w:r>
      <w:r w:rsidR="007E28E7" w:rsidRPr="00D66889">
        <w:rPr>
          <w:rFonts w:ascii="Times New Roman" w:hAnsi="Times New Roman"/>
        </w:rPr>
        <w:t xml:space="preserve"> do Anexo II desta Resolução, com </w:t>
      </w:r>
      <w:r w:rsidR="00172F06" w:rsidRPr="00D66889">
        <w:rPr>
          <w:rFonts w:ascii="Times New Roman" w:hAnsi="Times New Roman"/>
        </w:rPr>
        <w:t>60 anos e mais</w:t>
      </w:r>
      <w:r w:rsidR="007E28E7" w:rsidRPr="00D66889">
        <w:rPr>
          <w:rFonts w:ascii="Times New Roman" w:hAnsi="Times New Roman"/>
        </w:rPr>
        <w:t>,</w:t>
      </w:r>
      <w:r w:rsidR="00172F06" w:rsidRPr="00D66889">
        <w:rPr>
          <w:rFonts w:ascii="Times New Roman" w:hAnsi="Times New Roman"/>
        </w:rPr>
        <w:t xml:space="preserve"> </w:t>
      </w:r>
      <w:r w:rsidR="00F63E3C" w:rsidRPr="00D66889">
        <w:rPr>
          <w:rFonts w:ascii="Times New Roman" w:hAnsi="Times New Roman"/>
        </w:rPr>
        <w:t xml:space="preserve">preferencialmente Pfizer ou alternativamente </w:t>
      </w:r>
      <w:proofErr w:type="spellStart"/>
      <w:r w:rsidR="00F63E3C" w:rsidRPr="00D66889">
        <w:rPr>
          <w:rFonts w:ascii="Times New Roman" w:hAnsi="Times New Roman"/>
        </w:rPr>
        <w:t>Astrazeneca</w:t>
      </w:r>
      <w:proofErr w:type="spellEnd"/>
      <w:r w:rsidR="00F63E3C" w:rsidRPr="00D66889">
        <w:rPr>
          <w:rFonts w:ascii="Times New Roman" w:hAnsi="Times New Roman"/>
        </w:rPr>
        <w:t>/Oxford/FIOCRUZ ou Jan</w:t>
      </w:r>
      <w:r w:rsidR="003C1E9B" w:rsidRPr="00D66889">
        <w:rPr>
          <w:rFonts w:ascii="Times New Roman" w:hAnsi="Times New Roman"/>
        </w:rPr>
        <w:t>s</w:t>
      </w:r>
      <w:r w:rsidR="00F63E3C" w:rsidRPr="00D66889">
        <w:rPr>
          <w:rFonts w:ascii="Times New Roman" w:hAnsi="Times New Roman"/>
        </w:rPr>
        <w:t xml:space="preserve">sen, </w:t>
      </w:r>
      <w:r w:rsidR="00787EFC" w:rsidRPr="00D66889">
        <w:rPr>
          <w:rFonts w:ascii="Times New Roman" w:hAnsi="Times New Roman"/>
        </w:rPr>
        <w:t>proporcionalmente ao quantitativo de doses disponíveis</w:t>
      </w:r>
      <w:r w:rsidR="00320CA0" w:rsidRPr="00D66889">
        <w:rPr>
          <w:rFonts w:ascii="Times New Roman" w:hAnsi="Times New Roman"/>
        </w:rPr>
        <w:t>.</w:t>
      </w:r>
    </w:p>
    <w:p w14:paraId="1357C0F7" w14:textId="41A95743" w:rsidR="001825E6" w:rsidRPr="00D66889" w:rsidRDefault="007F485C" w:rsidP="007F485C">
      <w:pPr>
        <w:spacing w:after="160" w:line="259" w:lineRule="auto"/>
        <w:jc w:val="both"/>
        <w:rPr>
          <w:rFonts w:ascii="Times New Roman" w:hAnsi="Times New Roman"/>
        </w:rPr>
      </w:pPr>
      <w:r w:rsidRPr="00D66889">
        <w:rPr>
          <w:rFonts w:ascii="Times New Roman" w:hAnsi="Times New Roman"/>
        </w:rPr>
        <w:t>§</w:t>
      </w:r>
      <w:r w:rsidR="00787EFC" w:rsidRPr="00D66889">
        <w:rPr>
          <w:rFonts w:ascii="Times New Roman" w:hAnsi="Times New Roman"/>
        </w:rPr>
        <w:t>4</w:t>
      </w:r>
      <w:proofErr w:type="gramStart"/>
      <w:r w:rsidRPr="00D66889">
        <w:rPr>
          <w:rFonts w:ascii="Times New Roman" w:hAnsi="Times New Roman"/>
        </w:rPr>
        <w:t xml:space="preserve">º  </w:t>
      </w:r>
      <w:r w:rsidR="00787EFC" w:rsidRPr="00D66889">
        <w:rPr>
          <w:rFonts w:ascii="Times New Roman" w:hAnsi="Times New Roman"/>
        </w:rPr>
        <w:t>Iniciar</w:t>
      </w:r>
      <w:proofErr w:type="gramEnd"/>
      <w:r w:rsidR="00787EFC" w:rsidRPr="00D66889">
        <w:rPr>
          <w:rFonts w:ascii="Times New Roman" w:hAnsi="Times New Roman"/>
        </w:rPr>
        <w:t xml:space="preserve"> </w:t>
      </w:r>
      <w:r w:rsidR="00320CA0" w:rsidRPr="00D66889">
        <w:rPr>
          <w:rFonts w:ascii="Times New Roman" w:hAnsi="Times New Roman"/>
        </w:rPr>
        <w:t>dose de reforço (3ª dose, com intervalo de 28 dias em relação a última dose)</w:t>
      </w:r>
      <w:r w:rsidR="003C1E9B" w:rsidRPr="00D66889">
        <w:rPr>
          <w:rFonts w:ascii="Times New Roman" w:hAnsi="Times New Roman"/>
        </w:rPr>
        <w:t xml:space="preserve"> </w:t>
      </w:r>
      <w:r w:rsidR="00320CA0" w:rsidRPr="00D66889">
        <w:rPr>
          <w:rFonts w:ascii="Times New Roman" w:hAnsi="Times New Roman"/>
        </w:rPr>
        <w:t xml:space="preserve">para </w:t>
      </w:r>
      <w:proofErr w:type="spellStart"/>
      <w:r w:rsidR="00320CA0" w:rsidRPr="00D66889">
        <w:rPr>
          <w:rFonts w:ascii="Times New Roman" w:hAnsi="Times New Roman"/>
        </w:rPr>
        <w:t>imunosupressos</w:t>
      </w:r>
      <w:proofErr w:type="spellEnd"/>
      <w:r w:rsidR="00320CA0" w:rsidRPr="00D66889">
        <w:rPr>
          <w:rFonts w:ascii="Times New Roman" w:hAnsi="Times New Roman"/>
        </w:rPr>
        <w:t xml:space="preserve"> </w:t>
      </w:r>
      <w:r w:rsidR="00787EFC" w:rsidRPr="00D66889">
        <w:rPr>
          <w:rFonts w:ascii="Times New Roman" w:hAnsi="Times New Roman"/>
        </w:rPr>
        <w:t>preferencialmente</w:t>
      </w:r>
      <w:r w:rsidR="00320CA0" w:rsidRPr="00D66889">
        <w:rPr>
          <w:rFonts w:ascii="Times New Roman" w:hAnsi="Times New Roman"/>
        </w:rPr>
        <w:t xml:space="preserve"> </w:t>
      </w:r>
      <w:r w:rsidR="007E28E7" w:rsidRPr="00D66889">
        <w:rPr>
          <w:rFonts w:ascii="Times New Roman" w:hAnsi="Times New Roman"/>
        </w:rPr>
        <w:t xml:space="preserve">Pfizer </w:t>
      </w:r>
      <w:r w:rsidR="00320CA0" w:rsidRPr="00D66889">
        <w:rPr>
          <w:rFonts w:ascii="Times New Roman" w:hAnsi="Times New Roman"/>
        </w:rPr>
        <w:t xml:space="preserve">ou alternativamente </w:t>
      </w:r>
      <w:proofErr w:type="spellStart"/>
      <w:r w:rsidR="00F63E3C" w:rsidRPr="00D66889">
        <w:rPr>
          <w:rFonts w:ascii="Times New Roman" w:hAnsi="Times New Roman"/>
        </w:rPr>
        <w:t>Astrazeneca</w:t>
      </w:r>
      <w:proofErr w:type="spellEnd"/>
      <w:r w:rsidR="00F63E3C" w:rsidRPr="00D66889">
        <w:rPr>
          <w:rFonts w:ascii="Times New Roman" w:hAnsi="Times New Roman"/>
        </w:rPr>
        <w:t>/Oxford/FIOCRUZ</w:t>
      </w:r>
      <w:r w:rsidR="00320CA0" w:rsidRPr="00D66889">
        <w:rPr>
          <w:rFonts w:ascii="Times New Roman" w:hAnsi="Times New Roman"/>
        </w:rPr>
        <w:t xml:space="preserve"> ou Jans</w:t>
      </w:r>
      <w:r w:rsidR="003C1E9B" w:rsidRPr="00D66889">
        <w:rPr>
          <w:rFonts w:ascii="Times New Roman" w:hAnsi="Times New Roman"/>
        </w:rPr>
        <w:t>s</w:t>
      </w:r>
      <w:r w:rsidR="00320CA0" w:rsidRPr="00D66889">
        <w:rPr>
          <w:rFonts w:ascii="Times New Roman" w:hAnsi="Times New Roman"/>
        </w:rPr>
        <w:t>en</w:t>
      </w:r>
      <w:r w:rsidR="00787EFC" w:rsidRPr="00D66889">
        <w:rPr>
          <w:rFonts w:ascii="Times New Roman" w:hAnsi="Times New Roman"/>
        </w:rPr>
        <w:t>, proporcionalmente ao quantitativo de doses disponíveis</w:t>
      </w:r>
      <w:r w:rsidRPr="00D66889">
        <w:rPr>
          <w:rFonts w:ascii="Times New Roman" w:hAnsi="Times New Roman"/>
        </w:rPr>
        <w:t>;</w:t>
      </w:r>
    </w:p>
    <w:p w14:paraId="7EDFCC61" w14:textId="77777777" w:rsidR="006D6545" w:rsidRDefault="006D6545" w:rsidP="001825E6">
      <w:pPr>
        <w:tabs>
          <w:tab w:val="left" w:pos="8487"/>
        </w:tabs>
        <w:jc w:val="both"/>
        <w:rPr>
          <w:rFonts w:ascii="Times New Roman" w:hAnsi="Times New Roman"/>
        </w:rPr>
      </w:pPr>
    </w:p>
    <w:p w14:paraId="08E3B395" w14:textId="50B65B77" w:rsidR="001825E6" w:rsidRPr="00D66889" w:rsidRDefault="0073534C" w:rsidP="001825E6">
      <w:pPr>
        <w:tabs>
          <w:tab w:val="left" w:pos="8487"/>
        </w:tabs>
        <w:jc w:val="both"/>
        <w:rPr>
          <w:rFonts w:ascii="Times New Roman" w:hAnsi="Times New Roman"/>
          <w:strike/>
        </w:rPr>
      </w:pPr>
      <w:r w:rsidRPr="00D66889">
        <w:rPr>
          <w:rFonts w:ascii="Times New Roman" w:hAnsi="Times New Roman"/>
        </w:rPr>
        <w:t xml:space="preserve">Art. </w:t>
      </w:r>
      <w:r w:rsidR="00EC0215" w:rsidRPr="00D66889">
        <w:rPr>
          <w:rFonts w:ascii="Times New Roman" w:hAnsi="Times New Roman"/>
        </w:rPr>
        <w:t>4</w:t>
      </w:r>
      <w:r w:rsidRPr="00D66889">
        <w:rPr>
          <w:rFonts w:ascii="Times New Roman" w:hAnsi="Times New Roman"/>
        </w:rPr>
        <w:t xml:space="preserve">º </w:t>
      </w:r>
      <w:r w:rsidR="00787EFC" w:rsidRPr="00D66889">
        <w:rPr>
          <w:rFonts w:ascii="Times New Roman" w:hAnsi="Times New Roman"/>
        </w:rPr>
        <w:t xml:space="preserve">Manter </w:t>
      </w:r>
      <w:r w:rsidR="001825E6" w:rsidRPr="00D66889">
        <w:rPr>
          <w:rFonts w:ascii="Times New Roman" w:hAnsi="Times New Roman"/>
        </w:rPr>
        <w:t>a seguinte proporcionalidade de doses destinadas à vacinação dos grupos prioritários estabelecidos pelo Plano Nacional de operacionalização (PNO) da Vacinação contra a Covid-19, conforme Anexo I desta Resolução: mínimo de 10% das doses disponibilizadas pelo Ministério da Saúde, podendo o município fazer escalonamento, a depender de sua realidade.</w:t>
      </w:r>
    </w:p>
    <w:p w14:paraId="226D2097" w14:textId="77777777" w:rsidR="001825E6" w:rsidRPr="00D66889" w:rsidRDefault="001825E6" w:rsidP="001825E6">
      <w:pPr>
        <w:tabs>
          <w:tab w:val="left" w:pos="8487"/>
        </w:tabs>
        <w:jc w:val="both"/>
        <w:rPr>
          <w:rFonts w:ascii="Times New Roman" w:hAnsi="Times New Roman"/>
        </w:rPr>
      </w:pPr>
      <w:r w:rsidRPr="00D66889">
        <w:rPr>
          <w:rFonts w:ascii="Times New Roman" w:hAnsi="Times New Roman"/>
        </w:rPr>
        <w:t>§1</w:t>
      </w:r>
      <w:proofErr w:type="gramStart"/>
      <w:r w:rsidRPr="00D66889">
        <w:rPr>
          <w:rFonts w:ascii="Times New Roman" w:hAnsi="Times New Roman"/>
        </w:rPr>
        <w:t>º  Todos</w:t>
      </w:r>
      <w:proofErr w:type="gramEnd"/>
      <w:r w:rsidRPr="00D66889">
        <w:rPr>
          <w:rFonts w:ascii="Times New Roman" w:hAnsi="Times New Roman"/>
        </w:rPr>
        <w:t xml:space="preserve"> os municípios devem incluir nos grupos prioritários os adolescentes de 12 a menores de 18 anos com comorbidades (considerando as mesmas condições clínicas elegíveis para esse grupo prioritário da faixa etária dos adultos, conforme anexo III), além das gestantes, puérperas e das pessoas com deficiência permanente da mesma faixa etária, devendo-se utilizar exclusivamente a vacina Pfizer para este público.</w:t>
      </w:r>
    </w:p>
    <w:p w14:paraId="4F8802F1" w14:textId="77777777" w:rsidR="001825E6" w:rsidRPr="00D66889" w:rsidRDefault="001825E6" w:rsidP="001825E6">
      <w:pPr>
        <w:tabs>
          <w:tab w:val="left" w:pos="1845"/>
          <w:tab w:val="left" w:pos="8487"/>
        </w:tabs>
        <w:spacing w:after="0"/>
        <w:jc w:val="both"/>
        <w:rPr>
          <w:rFonts w:ascii="Times New Roman" w:hAnsi="Times New Roman"/>
          <w:lang w:eastAsia="zh-CN"/>
        </w:rPr>
      </w:pPr>
      <w:r w:rsidRPr="00D66889">
        <w:rPr>
          <w:rFonts w:ascii="Times New Roman" w:hAnsi="Times New Roman"/>
          <w:lang w:eastAsia="zh-CN"/>
        </w:rPr>
        <w:t>§2</w:t>
      </w:r>
      <w:proofErr w:type="gramStart"/>
      <w:r w:rsidRPr="00D66889">
        <w:rPr>
          <w:rFonts w:ascii="Times New Roman" w:hAnsi="Times New Roman"/>
          <w:lang w:eastAsia="zh-CN"/>
        </w:rPr>
        <w:t>º  Realizar</w:t>
      </w:r>
      <w:proofErr w:type="gramEnd"/>
      <w:r w:rsidRPr="00D66889">
        <w:rPr>
          <w:rFonts w:ascii="Times New Roman" w:hAnsi="Times New Roman"/>
          <w:lang w:eastAsia="zh-CN"/>
        </w:rPr>
        <w:t xml:space="preserve"> a vacinação de 100% dos trabalhadores da educação ativos acima de 18 anos, no município de sua área de atuação, conforme descrição a seguir:</w:t>
      </w:r>
    </w:p>
    <w:p w14:paraId="2FE5B955" w14:textId="77777777" w:rsidR="001825E6" w:rsidRPr="00D66889" w:rsidRDefault="001825E6" w:rsidP="001825E6">
      <w:pPr>
        <w:pStyle w:val="Corpodetexto"/>
        <w:spacing w:after="0"/>
        <w:ind w:left="426"/>
        <w:jc w:val="both"/>
        <w:rPr>
          <w:rFonts w:eastAsia="Calibri"/>
          <w:sz w:val="22"/>
          <w:szCs w:val="22"/>
        </w:rPr>
      </w:pPr>
    </w:p>
    <w:p w14:paraId="1B03CD4B" w14:textId="77777777" w:rsidR="001825E6" w:rsidRPr="00D66889" w:rsidRDefault="001825E6" w:rsidP="001825E6">
      <w:pPr>
        <w:pStyle w:val="Corpodetexto"/>
        <w:spacing w:after="0"/>
        <w:ind w:left="426"/>
        <w:jc w:val="both"/>
        <w:rPr>
          <w:sz w:val="22"/>
          <w:szCs w:val="22"/>
        </w:rPr>
      </w:pPr>
      <w:r w:rsidRPr="00D66889">
        <w:rPr>
          <w:rFonts w:eastAsia="Calibri"/>
          <w:sz w:val="22"/>
          <w:szCs w:val="22"/>
        </w:rPr>
        <w:t xml:space="preserve">a) professores e funcionários das escolas públicas e privadas do ensino básico (creche, pré-escolas, ensino fundamental, ensino médio, profissionalizantes e Educação de Jovens e Adultos – EJA) e </w:t>
      </w:r>
      <w:r w:rsidRPr="00D66889">
        <w:rPr>
          <w:sz w:val="22"/>
          <w:szCs w:val="22"/>
        </w:rPr>
        <w:t xml:space="preserve">do ensino superior. </w:t>
      </w:r>
    </w:p>
    <w:p w14:paraId="7BE780CC" w14:textId="77777777" w:rsidR="001825E6" w:rsidRPr="00D66889" w:rsidRDefault="001825E6" w:rsidP="001825E6">
      <w:pPr>
        <w:tabs>
          <w:tab w:val="left" w:pos="8487"/>
        </w:tabs>
        <w:spacing w:after="0"/>
        <w:jc w:val="both"/>
        <w:rPr>
          <w:rFonts w:ascii="Times New Roman" w:hAnsi="Times New Roman"/>
        </w:rPr>
      </w:pPr>
    </w:p>
    <w:p w14:paraId="7B45080B" w14:textId="77777777" w:rsidR="001825E6" w:rsidRPr="00D66889" w:rsidRDefault="001825E6" w:rsidP="001825E6">
      <w:pPr>
        <w:tabs>
          <w:tab w:val="left" w:pos="8487"/>
        </w:tabs>
        <w:spacing w:after="0"/>
        <w:jc w:val="both"/>
        <w:rPr>
          <w:rFonts w:ascii="Times New Roman" w:hAnsi="Times New Roman"/>
        </w:rPr>
      </w:pPr>
      <w:r w:rsidRPr="00D66889">
        <w:rPr>
          <w:rFonts w:ascii="Times New Roman" w:hAnsi="Times New Roman"/>
          <w:lang w:eastAsia="zh-CN"/>
        </w:rPr>
        <w:t>§3</w:t>
      </w:r>
      <w:proofErr w:type="gramStart"/>
      <w:r w:rsidRPr="00D66889">
        <w:rPr>
          <w:rFonts w:ascii="Times New Roman" w:hAnsi="Times New Roman"/>
          <w:lang w:eastAsia="zh-CN"/>
        </w:rPr>
        <w:t xml:space="preserve">º  </w:t>
      </w:r>
      <w:r w:rsidRPr="00D66889">
        <w:rPr>
          <w:rFonts w:ascii="Times New Roman" w:hAnsi="Times New Roman"/>
        </w:rPr>
        <w:t>Fica</w:t>
      </w:r>
      <w:proofErr w:type="gramEnd"/>
      <w:r w:rsidRPr="00D66889">
        <w:rPr>
          <w:rFonts w:ascii="Times New Roman" w:hAnsi="Times New Roman"/>
        </w:rPr>
        <w:t xml:space="preserve"> mantida a distribuição de doses de vacinas aos municípios do estado para a vacinação de 100% do grupo prioritário de gestantes e de puérperas com até 45 dias após o parto, a partir de 12 anos de idade, portadoras e não portadoras de doenças crônicas e condições clínicas especiais, observando as seguintes recomendações: </w:t>
      </w:r>
    </w:p>
    <w:p w14:paraId="22528A9B" w14:textId="77777777" w:rsidR="001825E6" w:rsidRPr="00D66889" w:rsidRDefault="001825E6" w:rsidP="001825E6">
      <w:pPr>
        <w:tabs>
          <w:tab w:val="left" w:pos="8487"/>
        </w:tabs>
        <w:spacing w:after="0"/>
        <w:ind w:left="284" w:right="-1"/>
        <w:jc w:val="both"/>
        <w:rPr>
          <w:rFonts w:ascii="Times New Roman" w:hAnsi="Times New Roman"/>
        </w:rPr>
      </w:pPr>
    </w:p>
    <w:p w14:paraId="539C127B" w14:textId="77777777" w:rsidR="001825E6" w:rsidRPr="00D66889" w:rsidRDefault="001825E6" w:rsidP="001825E6">
      <w:pPr>
        <w:tabs>
          <w:tab w:val="left" w:pos="8487"/>
        </w:tabs>
        <w:spacing w:after="0"/>
        <w:ind w:left="284" w:right="-1"/>
        <w:jc w:val="both"/>
        <w:rPr>
          <w:rFonts w:ascii="Times New Roman" w:hAnsi="Times New Roman"/>
        </w:rPr>
      </w:pPr>
      <w:r w:rsidRPr="00D66889">
        <w:rPr>
          <w:rFonts w:ascii="Times New Roman" w:hAnsi="Times New Roman"/>
        </w:rPr>
        <w:lastRenderedPageBreak/>
        <w:t xml:space="preserve">a) manter suspensa a vacinação com </w:t>
      </w:r>
      <w:proofErr w:type="spellStart"/>
      <w:r w:rsidRPr="00D66889">
        <w:rPr>
          <w:rFonts w:ascii="Times New Roman" w:hAnsi="Times New Roman"/>
        </w:rPr>
        <w:t>Astrazeneca</w:t>
      </w:r>
      <w:proofErr w:type="spellEnd"/>
      <w:r w:rsidRPr="00D66889">
        <w:rPr>
          <w:rFonts w:ascii="Times New Roman" w:hAnsi="Times New Roman"/>
        </w:rPr>
        <w:t>/Oxford/FIOCRUZ para gestantes e puérperas com ou sem fatores de risco adicionais, conforme Nota Técnica nº 651/2021 da Coordenação Geral do Programa Nacional de Imunização do Ministério da Saúde;</w:t>
      </w:r>
    </w:p>
    <w:p w14:paraId="257DDF0A" w14:textId="77777777" w:rsidR="001825E6" w:rsidRPr="00D66889" w:rsidRDefault="001825E6" w:rsidP="001825E6">
      <w:pPr>
        <w:tabs>
          <w:tab w:val="left" w:pos="8487"/>
        </w:tabs>
        <w:spacing w:after="0"/>
        <w:ind w:left="284" w:right="-1"/>
        <w:jc w:val="both"/>
        <w:rPr>
          <w:rFonts w:ascii="Times New Roman" w:hAnsi="Times New Roman"/>
        </w:rPr>
      </w:pPr>
    </w:p>
    <w:p w14:paraId="68E23AC0" w14:textId="77777777" w:rsidR="001825E6" w:rsidRPr="00D66889" w:rsidRDefault="001825E6" w:rsidP="001825E6">
      <w:pPr>
        <w:tabs>
          <w:tab w:val="left" w:pos="8487"/>
        </w:tabs>
        <w:spacing w:after="0"/>
        <w:ind w:left="284" w:right="-1"/>
        <w:jc w:val="both"/>
        <w:rPr>
          <w:rFonts w:ascii="Times New Roman" w:hAnsi="Times New Roman"/>
          <w:b/>
          <w:bCs/>
        </w:rPr>
      </w:pPr>
      <w:r w:rsidRPr="00D66889">
        <w:rPr>
          <w:rFonts w:ascii="Times New Roman" w:hAnsi="Times New Roman"/>
        </w:rPr>
        <w:t xml:space="preserve">b) manter a vacinação das gestantes e puérperas (incluindo as sem fatores de risco adicionais) que já tiverem recebido a primeira dose da vacina AstraZeneca/Oxford/Fiocruz, com a vacina da Pfizer/Wyeth ou a vacina Sinovac/Butantan, respeitando-se o intervalo inicialmente recomendado entre as doses do imunizante utilizado na primeira dose, conforme Notas Técnicas Nº 6/2021-SECOVID/GAB/SECOVID/MS de 22/07/2021 e Nota Técnica GT EAPV/CIVEDI/DIVEP/SUVISA/SESAB Nº05/2021, de 29/07/2021. </w:t>
      </w:r>
    </w:p>
    <w:p w14:paraId="49F4D9D3" w14:textId="77777777" w:rsidR="001825E6" w:rsidRPr="00D66889" w:rsidRDefault="001825E6" w:rsidP="001825E6">
      <w:pPr>
        <w:tabs>
          <w:tab w:val="left" w:pos="8487"/>
        </w:tabs>
        <w:spacing w:after="0"/>
        <w:ind w:right="-1"/>
        <w:jc w:val="both"/>
        <w:rPr>
          <w:rFonts w:ascii="Times New Roman" w:hAnsi="Times New Roman"/>
        </w:rPr>
      </w:pPr>
    </w:p>
    <w:p w14:paraId="51555A14" w14:textId="77777777" w:rsidR="001825E6" w:rsidRPr="00D66889" w:rsidRDefault="001825E6" w:rsidP="001825E6">
      <w:pPr>
        <w:tabs>
          <w:tab w:val="left" w:pos="8487"/>
        </w:tabs>
        <w:spacing w:after="0"/>
        <w:ind w:right="-1"/>
        <w:jc w:val="both"/>
        <w:rPr>
          <w:rFonts w:ascii="Times New Roman" w:hAnsi="Times New Roman"/>
        </w:rPr>
      </w:pPr>
      <w:r w:rsidRPr="00D66889">
        <w:rPr>
          <w:rFonts w:ascii="Times New Roman" w:hAnsi="Times New Roman"/>
          <w:lang w:eastAsia="zh-CN"/>
        </w:rPr>
        <w:t>§4</w:t>
      </w:r>
      <w:proofErr w:type="gramStart"/>
      <w:r w:rsidRPr="00D66889">
        <w:rPr>
          <w:rFonts w:ascii="Times New Roman" w:hAnsi="Times New Roman"/>
          <w:lang w:eastAsia="zh-CN"/>
        </w:rPr>
        <w:t xml:space="preserve">º  </w:t>
      </w:r>
      <w:r w:rsidRPr="00D66889">
        <w:rPr>
          <w:rFonts w:ascii="Times New Roman" w:hAnsi="Times New Roman"/>
        </w:rPr>
        <w:t>A</w:t>
      </w:r>
      <w:proofErr w:type="gramEnd"/>
      <w:r w:rsidRPr="00D66889">
        <w:rPr>
          <w:rFonts w:ascii="Times New Roman" w:hAnsi="Times New Roman"/>
        </w:rPr>
        <w:t xml:space="preserve"> vacinação do grupo prioritário dos trabalhadores de saúde, a ser realizada segundo estimativa populacional deste grupo, revisada e encaminhada ao Ministério da Saúde, deve ser por ordem de atendimento, conforme Anexo II desta Resolução e especificidades abaixo:</w:t>
      </w:r>
    </w:p>
    <w:p w14:paraId="526D96B8" w14:textId="77777777" w:rsidR="001825E6" w:rsidRPr="00D66889" w:rsidRDefault="001825E6" w:rsidP="001825E6">
      <w:pPr>
        <w:tabs>
          <w:tab w:val="left" w:pos="8487"/>
        </w:tabs>
        <w:spacing w:after="0"/>
        <w:ind w:right="-1"/>
        <w:jc w:val="both"/>
        <w:rPr>
          <w:rFonts w:ascii="Times New Roman" w:hAnsi="Times New Roman"/>
        </w:rPr>
      </w:pPr>
    </w:p>
    <w:p w14:paraId="513BE86F" w14:textId="77777777" w:rsidR="001825E6" w:rsidRPr="00D66889" w:rsidRDefault="001825E6" w:rsidP="001825E6">
      <w:pPr>
        <w:pStyle w:val="PargrafodaLista"/>
        <w:numPr>
          <w:ilvl w:val="0"/>
          <w:numId w:val="2"/>
        </w:numPr>
        <w:spacing w:after="0" w:line="240" w:lineRule="auto"/>
        <w:jc w:val="both"/>
        <w:rPr>
          <w:rFonts w:ascii="Times New Roman" w:hAnsi="Times New Roman"/>
        </w:rPr>
      </w:pPr>
      <w:r w:rsidRPr="00D66889">
        <w:rPr>
          <w:rFonts w:ascii="Times New Roman" w:hAnsi="Times New Roman"/>
        </w:rPr>
        <w:t>vacinar, juntamente com os trabalhadores de saúde, os acadêmicos de saúde em internato, residência e em estágio, bem como estudantes de cursos técnicos da área da saúde em estágio, no momento de vacinação do respectivo campo de atuação, conforme estratificação no Anexo II desta Resolução;</w:t>
      </w:r>
    </w:p>
    <w:p w14:paraId="0250D121" w14:textId="77777777" w:rsidR="001825E6" w:rsidRPr="00D66889" w:rsidRDefault="001825E6" w:rsidP="001825E6">
      <w:pPr>
        <w:tabs>
          <w:tab w:val="left" w:pos="8487"/>
        </w:tabs>
        <w:spacing w:after="0" w:line="240" w:lineRule="auto"/>
        <w:jc w:val="both"/>
        <w:rPr>
          <w:rFonts w:ascii="Times New Roman" w:hAnsi="Times New Roman"/>
        </w:rPr>
      </w:pPr>
    </w:p>
    <w:p w14:paraId="71739A8E" w14:textId="77777777" w:rsidR="001825E6" w:rsidRPr="00D66889" w:rsidRDefault="001825E6" w:rsidP="001825E6">
      <w:pPr>
        <w:pStyle w:val="PargrafodaLista"/>
        <w:numPr>
          <w:ilvl w:val="0"/>
          <w:numId w:val="2"/>
        </w:numPr>
        <w:spacing w:after="0" w:line="240" w:lineRule="auto"/>
        <w:jc w:val="both"/>
        <w:rPr>
          <w:rFonts w:ascii="Times New Roman" w:hAnsi="Times New Roman"/>
        </w:rPr>
      </w:pPr>
      <w:r w:rsidRPr="00D66889">
        <w:rPr>
          <w:rFonts w:ascii="Times New Roman" w:hAnsi="Times New Roman"/>
        </w:rPr>
        <w:t>considerar como campo de atuação a unidade do município onde os acadêmicos em internato, residência ou estágio e os estagiários de cursos técnicos da área da saúde estão atuando;</w:t>
      </w:r>
    </w:p>
    <w:p w14:paraId="7AFD22EF" w14:textId="77777777" w:rsidR="001825E6" w:rsidRPr="00D66889" w:rsidRDefault="001825E6" w:rsidP="001825E6">
      <w:pPr>
        <w:pStyle w:val="PargrafodaLista"/>
        <w:rPr>
          <w:rFonts w:ascii="Times New Roman" w:hAnsi="Times New Roman"/>
        </w:rPr>
      </w:pPr>
    </w:p>
    <w:p w14:paraId="5C322A93" w14:textId="77777777" w:rsidR="001825E6" w:rsidRPr="00D66889" w:rsidRDefault="001825E6" w:rsidP="001825E6">
      <w:pPr>
        <w:pStyle w:val="PargrafodaLista"/>
        <w:numPr>
          <w:ilvl w:val="0"/>
          <w:numId w:val="2"/>
        </w:numPr>
        <w:spacing w:after="0" w:line="240" w:lineRule="auto"/>
        <w:jc w:val="both"/>
        <w:rPr>
          <w:rFonts w:ascii="Times New Roman" w:hAnsi="Times New Roman"/>
        </w:rPr>
      </w:pPr>
      <w:r w:rsidRPr="00D66889">
        <w:rPr>
          <w:rFonts w:ascii="Times New Roman" w:hAnsi="Times New Roman"/>
        </w:rPr>
        <w:t>para a operacionalização da vacinação dos profissionais autônomos da saúde - Estrato 12 do Anexo II desta Resolução - manter a necessidade de encaminhamento de relação nominal destes pelos conselhos de classes aos respectivos municípios e a apresentação, pelo profissional, da Declaração do Imposto de Renda (IR) 2019 ou 2020, que comprove sua atividade autônoma da saúde.</w:t>
      </w:r>
    </w:p>
    <w:p w14:paraId="0B983E12" w14:textId="77777777" w:rsidR="001825E6" w:rsidRPr="00D66889" w:rsidRDefault="001825E6" w:rsidP="001825E6">
      <w:pPr>
        <w:pStyle w:val="Corpodetexto"/>
        <w:tabs>
          <w:tab w:val="left" w:pos="8487"/>
        </w:tabs>
        <w:spacing w:after="0"/>
        <w:ind w:right="-1"/>
        <w:jc w:val="both"/>
        <w:rPr>
          <w:sz w:val="22"/>
          <w:szCs w:val="22"/>
          <w:lang w:eastAsia="pt-BR"/>
        </w:rPr>
      </w:pPr>
    </w:p>
    <w:p w14:paraId="6A91E4E5" w14:textId="77777777" w:rsidR="001825E6" w:rsidRPr="00D66889" w:rsidRDefault="001825E6" w:rsidP="001825E6">
      <w:pPr>
        <w:pStyle w:val="Corpodetexto"/>
        <w:tabs>
          <w:tab w:val="left" w:pos="8487"/>
        </w:tabs>
        <w:spacing w:after="0"/>
        <w:ind w:right="-1"/>
        <w:jc w:val="both"/>
        <w:rPr>
          <w:sz w:val="22"/>
          <w:szCs w:val="22"/>
          <w:lang w:eastAsia="pt-BR"/>
        </w:rPr>
      </w:pPr>
      <w:r w:rsidRPr="00D66889">
        <w:t>§5</w:t>
      </w:r>
      <w:proofErr w:type="gramStart"/>
      <w:r w:rsidRPr="00D66889">
        <w:t xml:space="preserve">º  </w:t>
      </w:r>
      <w:r w:rsidRPr="00D66889">
        <w:rPr>
          <w:sz w:val="22"/>
          <w:szCs w:val="22"/>
          <w:lang w:eastAsia="pt-BR"/>
        </w:rPr>
        <w:t>Para</w:t>
      </w:r>
      <w:proofErr w:type="gramEnd"/>
      <w:r w:rsidRPr="00D66889">
        <w:rPr>
          <w:sz w:val="22"/>
          <w:szCs w:val="22"/>
          <w:lang w:eastAsia="pt-BR"/>
        </w:rPr>
        <w:t xml:space="preserve"> a vacinação do grupo prioritário de portadores de doenças crônicas e condições clínicas especiais, </w:t>
      </w:r>
      <w:r w:rsidRPr="00D66889">
        <w:rPr>
          <w:sz w:val="22"/>
          <w:szCs w:val="22"/>
        </w:rPr>
        <w:t>conforme o Quadro 2 do PNO da Vacinação contra a Covid-19, 9ª Edição, constante no Anexo III desta Resolução, de acordo com a estratégia a ser definida por cada município, observar</w:t>
      </w:r>
      <w:r w:rsidRPr="00D66889">
        <w:rPr>
          <w:sz w:val="22"/>
          <w:szCs w:val="22"/>
          <w:lang w:eastAsia="pt-BR"/>
        </w:rPr>
        <w:t>:</w:t>
      </w:r>
    </w:p>
    <w:p w14:paraId="7A071368" w14:textId="77777777" w:rsidR="001825E6" w:rsidRPr="00D66889" w:rsidRDefault="001825E6" w:rsidP="001825E6">
      <w:pPr>
        <w:pStyle w:val="Corpodetexto"/>
        <w:tabs>
          <w:tab w:val="left" w:pos="8487"/>
        </w:tabs>
        <w:spacing w:after="0"/>
        <w:ind w:right="-1"/>
        <w:jc w:val="both"/>
        <w:rPr>
          <w:sz w:val="22"/>
          <w:szCs w:val="22"/>
          <w:lang w:eastAsia="pt-BR"/>
        </w:rPr>
      </w:pPr>
    </w:p>
    <w:p w14:paraId="7C808466" w14:textId="77777777" w:rsidR="001825E6" w:rsidRPr="00D66889" w:rsidRDefault="001825E6" w:rsidP="001825E6">
      <w:pPr>
        <w:pStyle w:val="Corpodetexto"/>
        <w:numPr>
          <w:ilvl w:val="0"/>
          <w:numId w:val="1"/>
        </w:numPr>
        <w:spacing w:after="0"/>
        <w:ind w:right="-1"/>
        <w:jc w:val="both"/>
        <w:rPr>
          <w:sz w:val="22"/>
          <w:szCs w:val="22"/>
        </w:rPr>
      </w:pPr>
      <w:r w:rsidRPr="00D66889">
        <w:rPr>
          <w:sz w:val="22"/>
          <w:szCs w:val="22"/>
        </w:rPr>
        <w:t>a vacinação de indivíduos deste grupo deve se dar mediante cadastro de atendimento nas unidades ou serviços de saúde de referência para agravos relacionados ao grupo, ou de documento que comprove a condição do indivíduo nesse grupo (exames, receitas, relatório médico, prescrição médica etc.).</w:t>
      </w:r>
    </w:p>
    <w:p w14:paraId="69643490" w14:textId="77777777" w:rsidR="001825E6" w:rsidRPr="00D66889" w:rsidRDefault="001825E6" w:rsidP="001825E6">
      <w:pPr>
        <w:pStyle w:val="Corpodetexto"/>
        <w:tabs>
          <w:tab w:val="left" w:pos="8487"/>
        </w:tabs>
        <w:spacing w:after="0"/>
        <w:ind w:right="-1"/>
        <w:jc w:val="both"/>
        <w:rPr>
          <w:sz w:val="22"/>
          <w:szCs w:val="22"/>
          <w:lang w:eastAsia="pt-BR"/>
        </w:rPr>
      </w:pPr>
    </w:p>
    <w:p w14:paraId="44416DBA" w14:textId="77777777" w:rsidR="001825E6" w:rsidRPr="00D66889" w:rsidRDefault="001825E6" w:rsidP="001825E6">
      <w:pPr>
        <w:pStyle w:val="Corpodetexto"/>
        <w:tabs>
          <w:tab w:val="left" w:pos="8487"/>
        </w:tabs>
        <w:spacing w:after="0"/>
        <w:ind w:right="-1"/>
        <w:jc w:val="both"/>
        <w:rPr>
          <w:sz w:val="22"/>
          <w:szCs w:val="22"/>
          <w:lang w:eastAsia="pt-BR"/>
        </w:rPr>
      </w:pPr>
      <w:r w:rsidRPr="00D66889">
        <w:t>§6</w:t>
      </w:r>
      <w:proofErr w:type="gramStart"/>
      <w:r w:rsidRPr="00D66889">
        <w:t>º</w:t>
      </w:r>
      <w:r w:rsidRPr="00D66889">
        <w:rPr>
          <w:sz w:val="22"/>
          <w:szCs w:val="22"/>
          <w:lang w:eastAsia="pt-BR"/>
        </w:rPr>
        <w:t xml:space="preserve">  Fica</w:t>
      </w:r>
      <w:proofErr w:type="gramEnd"/>
      <w:r w:rsidRPr="00D66889">
        <w:rPr>
          <w:sz w:val="22"/>
          <w:szCs w:val="22"/>
          <w:lang w:eastAsia="pt-BR"/>
        </w:rPr>
        <w:t xml:space="preserve"> mantida a vacinação dos demais grupos prioritários aprovadas em CIB, conforme relação a seguir:</w:t>
      </w:r>
    </w:p>
    <w:p w14:paraId="1D1B4440" w14:textId="77777777" w:rsidR="001825E6" w:rsidRPr="00D66889" w:rsidRDefault="001825E6" w:rsidP="001825E6">
      <w:pPr>
        <w:pStyle w:val="Corpodetexto"/>
        <w:tabs>
          <w:tab w:val="left" w:pos="8487"/>
        </w:tabs>
        <w:spacing w:after="0"/>
        <w:ind w:right="-1"/>
        <w:jc w:val="both"/>
        <w:rPr>
          <w:sz w:val="22"/>
          <w:szCs w:val="22"/>
          <w:lang w:eastAsia="pt-BR"/>
        </w:rPr>
      </w:pPr>
    </w:p>
    <w:p w14:paraId="3A161042" w14:textId="77777777" w:rsidR="001825E6" w:rsidRPr="00D66889" w:rsidRDefault="001825E6" w:rsidP="001825E6">
      <w:pPr>
        <w:pStyle w:val="Corpodetexto"/>
        <w:tabs>
          <w:tab w:val="left" w:pos="8487"/>
        </w:tabs>
        <w:spacing w:after="0"/>
        <w:ind w:right="-1"/>
        <w:jc w:val="both"/>
        <w:rPr>
          <w:sz w:val="22"/>
          <w:szCs w:val="22"/>
        </w:rPr>
      </w:pPr>
      <w:r w:rsidRPr="00D66889">
        <w:rPr>
          <w:sz w:val="22"/>
          <w:szCs w:val="22"/>
        </w:rPr>
        <w:t xml:space="preserve">I – </w:t>
      </w:r>
      <w:proofErr w:type="gramStart"/>
      <w:r w:rsidRPr="00D66889">
        <w:rPr>
          <w:sz w:val="22"/>
          <w:szCs w:val="22"/>
        </w:rPr>
        <w:t>idosos</w:t>
      </w:r>
      <w:proofErr w:type="gramEnd"/>
      <w:r w:rsidRPr="00D66889">
        <w:rPr>
          <w:sz w:val="22"/>
          <w:szCs w:val="22"/>
        </w:rPr>
        <w:t xml:space="preserve"> em ILPI e indígenas aldeados;</w:t>
      </w:r>
    </w:p>
    <w:p w14:paraId="7B7A98FA" w14:textId="77777777" w:rsidR="001825E6" w:rsidRPr="00D66889" w:rsidRDefault="001825E6" w:rsidP="001825E6">
      <w:pPr>
        <w:pStyle w:val="Corpodetexto"/>
        <w:tabs>
          <w:tab w:val="left" w:pos="8487"/>
        </w:tabs>
        <w:spacing w:after="0"/>
        <w:ind w:right="-1"/>
        <w:jc w:val="both"/>
        <w:rPr>
          <w:sz w:val="22"/>
          <w:szCs w:val="22"/>
        </w:rPr>
      </w:pPr>
    </w:p>
    <w:p w14:paraId="294BA954" w14:textId="77777777" w:rsidR="001825E6" w:rsidRPr="00D66889" w:rsidRDefault="001825E6" w:rsidP="001825E6">
      <w:pPr>
        <w:pStyle w:val="Corpodetexto"/>
        <w:tabs>
          <w:tab w:val="left" w:pos="8487"/>
        </w:tabs>
        <w:spacing w:after="0"/>
        <w:ind w:right="-1"/>
        <w:jc w:val="both"/>
        <w:rPr>
          <w:sz w:val="22"/>
          <w:szCs w:val="22"/>
        </w:rPr>
      </w:pPr>
      <w:r w:rsidRPr="00D66889">
        <w:rPr>
          <w:sz w:val="22"/>
          <w:szCs w:val="22"/>
        </w:rPr>
        <w:t xml:space="preserve">II – </w:t>
      </w:r>
      <w:proofErr w:type="gramStart"/>
      <w:r w:rsidRPr="00D66889">
        <w:rPr>
          <w:sz w:val="22"/>
          <w:szCs w:val="22"/>
        </w:rPr>
        <w:t>idosos</w:t>
      </w:r>
      <w:proofErr w:type="gramEnd"/>
      <w:r w:rsidRPr="00D66889">
        <w:rPr>
          <w:sz w:val="22"/>
          <w:szCs w:val="22"/>
        </w:rPr>
        <w:t xml:space="preserve"> com 60 anos ou mais;</w:t>
      </w:r>
    </w:p>
    <w:p w14:paraId="56ABD4C1" w14:textId="77777777" w:rsidR="001825E6" w:rsidRPr="00D66889" w:rsidRDefault="001825E6" w:rsidP="001825E6">
      <w:pPr>
        <w:pStyle w:val="Corpodetexto"/>
        <w:tabs>
          <w:tab w:val="left" w:pos="8487"/>
        </w:tabs>
        <w:spacing w:after="0"/>
        <w:ind w:right="-1"/>
        <w:jc w:val="both"/>
        <w:rPr>
          <w:strike/>
          <w:sz w:val="22"/>
          <w:szCs w:val="22"/>
        </w:rPr>
      </w:pPr>
    </w:p>
    <w:p w14:paraId="190DD6C5" w14:textId="77777777" w:rsidR="001825E6" w:rsidRPr="00D66889" w:rsidRDefault="001825E6" w:rsidP="001825E6">
      <w:pPr>
        <w:pStyle w:val="Corpodetexto"/>
        <w:tabs>
          <w:tab w:val="left" w:pos="8487"/>
        </w:tabs>
        <w:spacing w:after="0"/>
        <w:ind w:right="-1"/>
        <w:jc w:val="both"/>
        <w:rPr>
          <w:sz w:val="22"/>
          <w:szCs w:val="22"/>
        </w:rPr>
      </w:pPr>
      <w:r w:rsidRPr="00D66889">
        <w:rPr>
          <w:sz w:val="22"/>
          <w:szCs w:val="22"/>
        </w:rPr>
        <w:t>III – comunidades quilombolas;</w:t>
      </w:r>
    </w:p>
    <w:p w14:paraId="42F4F133" w14:textId="77777777" w:rsidR="001825E6" w:rsidRPr="00D66889" w:rsidRDefault="001825E6" w:rsidP="001825E6">
      <w:pPr>
        <w:pStyle w:val="Corpodetexto"/>
        <w:tabs>
          <w:tab w:val="left" w:pos="8487"/>
        </w:tabs>
        <w:spacing w:after="0"/>
        <w:ind w:right="-1"/>
        <w:jc w:val="both"/>
        <w:rPr>
          <w:sz w:val="22"/>
          <w:szCs w:val="22"/>
        </w:rPr>
      </w:pPr>
    </w:p>
    <w:p w14:paraId="49D5FCC1" w14:textId="77777777" w:rsidR="001825E6" w:rsidRPr="00D66889" w:rsidRDefault="001825E6" w:rsidP="001825E6">
      <w:pPr>
        <w:pStyle w:val="Corpodetexto"/>
        <w:tabs>
          <w:tab w:val="left" w:pos="8487"/>
        </w:tabs>
        <w:spacing w:after="0"/>
        <w:ind w:right="-1"/>
        <w:jc w:val="both"/>
        <w:rPr>
          <w:sz w:val="22"/>
          <w:szCs w:val="22"/>
          <w:lang w:eastAsia="pt-BR"/>
        </w:rPr>
      </w:pPr>
      <w:r w:rsidRPr="00D66889">
        <w:rPr>
          <w:sz w:val="22"/>
          <w:szCs w:val="22"/>
        </w:rPr>
        <w:t xml:space="preserve">IV – </w:t>
      </w:r>
      <w:proofErr w:type="gramStart"/>
      <w:r w:rsidRPr="00D66889">
        <w:rPr>
          <w:sz w:val="22"/>
          <w:szCs w:val="22"/>
          <w:lang w:eastAsia="pt-BR"/>
        </w:rPr>
        <w:t>povos</w:t>
      </w:r>
      <w:proofErr w:type="gramEnd"/>
      <w:r w:rsidRPr="00D66889">
        <w:rPr>
          <w:sz w:val="22"/>
          <w:szCs w:val="22"/>
          <w:lang w:eastAsia="pt-BR"/>
        </w:rPr>
        <w:t xml:space="preserve"> e comunidades tradicionais ribeirinhas, após envio de doses pelo MS, ajustadas com base no levantamento da estimativa populacional deste grupo, realizada pelas secretarias municipais de saúde, e informadas ao MS;</w:t>
      </w:r>
    </w:p>
    <w:p w14:paraId="26C73700" w14:textId="77777777" w:rsidR="001825E6" w:rsidRPr="00D66889" w:rsidRDefault="001825E6" w:rsidP="001825E6">
      <w:pPr>
        <w:pStyle w:val="Corpodetexto"/>
        <w:tabs>
          <w:tab w:val="left" w:pos="8487"/>
        </w:tabs>
        <w:spacing w:after="0"/>
        <w:ind w:right="-1"/>
        <w:jc w:val="both"/>
        <w:rPr>
          <w:sz w:val="22"/>
          <w:szCs w:val="22"/>
          <w:lang w:eastAsia="pt-BR"/>
        </w:rPr>
      </w:pPr>
      <w:r w:rsidRPr="00D66889">
        <w:rPr>
          <w:sz w:val="22"/>
          <w:szCs w:val="22"/>
        </w:rPr>
        <w:lastRenderedPageBreak/>
        <w:t xml:space="preserve">V – </w:t>
      </w:r>
      <w:proofErr w:type="gramStart"/>
      <w:r w:rsidRPr="00D66889">
        <w:rPr>
          <w:sz w:val="22"/>
          <w:szCs w:val="22"/>
        </w:rPr>
        <w:t>força</w:t>
      </w:r>
      <w:proofErr w:type="gramEnd"/>
      <w:r w:rsidRPr="00D66889">
        <w:rPr>
          <w:sz w:val="22"/>
          <w:szCs w:val="22"/>
        </w:rPr>
        <w:t xml:space="preserve"> de segurança e salvamento, no município de sua área de atuação, devendo ser encaminhada a relação da população do grupo de força de segurança e salvamento federal, estadual e municipal pelas respectivas instituições aos gestores de saúde dos municípios, e abaixo relacionados: </w:t>
      </w:r>
    </w:p>
    <w:p w14:paraId="4395CCE6" w14:textId="77777777" w:rsidR="001825E6" w:rsidRPr="00D66889" w:rsidRDefault="001825E6" w:rsidP="001825E6">
      <w:pPr>
        <w:widowControl w:val="0"/>
        <w:tabs>
          <w:tab w:val="left" w:pos="828"/>
          <w:tab w:val="left" w:pos="8487"/>
        </w:tabs>
        <w:autoSpaceDE w:val="0"/>
        <w:autoSpaceDN w:val="0"/>
        <w:spacing w:after="0" w:line="240" w:lineRule="auto"/>
        <w:ind w:left="284" w:right="-1"/>
        <w:rPr>
          <w:rFonts w:ascii="Times New Roman" w:hAnsi="Times New Roman"/>
          <w:lang w:eastAsia="en-US"/>
        </w:rPr>
      </w:pPr>
      <w:r w:rsidRPr="00D66889">
        <w:rPr>
          <w:rFonts w:ascii="Times New Roman" w:hAnsi="Times New Roman"/>
        </w:rPr>
        <w:t>a) policiais militares;</w:t>
      </w:r>
    </w:p>
    <w:p w14:paraId="64E25B7C" w14:textId="77777777" w:rsidR="001825E6" w:rsidRPr="00D66889" w:rsidRDefault="001825E6" w:rsidP="001825E6">
      <w:pPr>
        <w:widowControl w:val="0"/>
        <w:tabs>
          <w:tab w:val="left" w:pos="842"/>
          <w:tab w:val="left" w:pos="8487"/>
        </w:tabs>
        <w:autoSpaceDE w:val="0"/>
        <w:autoSpaceDN w:val="0"/>
        <w:spacing w:after="0" w:line="240" w:lineRule="auto"/>
        <w:ind w:left="284" w:right="-1"/>
        <w:rPr>
          <w:rFonts w:ascii="Times New Roman" w:hAnsi="Times New Roman"/>
        </w:rPr>
      </w:pPr>
      <w:r w:rsidRPr="00D66889">
        <w:rPr>
          <w:rFonts w:ascii="Times New Roman" w:hAnsi="Times New Roman"/>
        </w:rPr>
        <w:t>b) policiais civis;</w:t>
      </w:r>
    </w:p>
    <w:p w14:paraId="5ADC8C45" w14:textId="77777777" w:rsidR="001825E6" w:rsidRPr="00D66889" w:rsidRDefault="001825E6" w:rsidP="001825E6">
      <w:pPr>
        <w:widowControl w:val="0"/>
        <w:tabs>
          <w:tab w:val="left" w:pos="826"/>
          <w:tab w:val="left" w:pos="8487"/>
        </w:tabs>
        <w:autoSpaceDE w:val="0"/>
        <w:autoSpaceDN w:val="0"/>
        <w:spacing w:after="0" w:line="240" w:lineRule="auto"/>
        <w:ind w:left="284" w:right="-1"/>
        <w:rPr>
          <w:rFonts w:ascii="Times New Roman" w:hAnsi="Times New Roman"/>
        </w:rPr>
      </w:pPr>
      <w:r w:rsidRPr="00D66889">
        <w:rPr>
          <w:rFonts w:ascii="Times New Roman" w:hAnsi="Times New Roman"/>
        </w:rPr>
        <w:t>c) policiais rodoviários;</w:t>
      </w:r>
    </w:p>
    <w:p w14:paraId="59FE264E" w14:textId="77777777" w:rsidR="001825E6" w:rsidRPr="00D66889" w:rsidRDefault="001825E6" w:rsidP="001825E6">
      <w:pPr>
        <w:widowControl w:val="0"/>
        <w:tabs>
          <w:tab w:val="left" w:pos="842"/>
          <w:tab w:val="left" w:pos="8487"/>
        </w:tabs>
        <w:autoSpaceDE w:val="0"/>
        <w:autoSpaceDN w:val="0"/>
        <w:spacing w:after="0" w:line="240" w:lineRule="auto"/>
        <w:ind w:left="284" w:right="-1"/>
        <w:rPr>
          <w:rFonts w:ascii="Times New Roman" w:hAnsi="Times New Roman"/>
        </w:rPr>
      </w:pPr>
      <w:r w:rsidRPr="00D66889">
        <w:rPr>
          <w:rFonts w:ascii="Times New Roman" w:hAnsi="Times New Roman"/>
        </w:rPr>
        <w:t>d) policiais</w:t>
      </w:r>
      <w:r w:rsidRPr="00D66889">
        <w:rPr>
          <w:rFonts w:ascii="Times New Roman" w:hAnsi="Times New Roman"/>
          <w:spacing w:val="-1"/>
        </w:rPr>
        <w:t xml:space="preserve"> f</w:t>
      </w:r>
      <w:r w:rsidRPr="00D66889">
        <w:rPr>
          <w:rFonts w:ascii="Times New Roman" w:hAnsi="Times New Roman"/>
        </w:rPr>
        <w:t xml:space="preserve">ederais;  </w:t>
      </w:r>
    </w:p>
    <w:p w14:paraId="0610661E" w14:textId="77777777" w:rsidR="001825E6" w:rsidRPr="00D66889" w:rsidRDefault="001825E6" w:rsidP="001825E6">
      <w:pPr>
        <w:widowControl w:val="0"/>
        <w:tabs>
          <w:tab w:val="left" w:pos="842"/>
          <w:tab w:val="left" w:pos="8487"/>
        </w:tabs>
        <w:autoSpaceDE w:val="0"/>
        <w:autoSpaceDN w:val="0"/>
        <w:spacing w:after="0" w:line="240" w:lineRule="auto"/>
        <w:ind w:left="284" w:right="-1"/>
        <w:rPr>
          <w:rFonts w:ascii="Times New Roman" w:hAnsi="Times New Roman"/>
        </w:rPr>
      </w:pPr>
      <w:r w:rsidRPr="00D66889">
        <w:rPr>
          <w:rFonts w:ascii="Times New Roman" w:hAnsi="Times New Roman"/>
        </w:rPr>
        <w:t>e) policiais penais ou agentes penitenciários;</w:t>
      </w:r>
    </w:p>
    <w:p w14:paraId="3E2A2FF7" w14:textId="77777777" w:rsidR="001825E6" w:rsidRPr="00D66889" w:rsidRDefault="001825E6" w:rsidP="001825E6">
      <w:pPr>
        <w:widowControl w:val="0"/>
        <w:tabs>
          <w:tab w:val="left" w:pos="842"/>
          <w:tab w:val="left" w:pos="8487"/>
        </w:tabs>
        <w:autoSpaceDE w:val="0"/>
        <w:autoSpaceDN w:val="0"/>
        <w:spacing w:after="0" w:line="240" w:lineRule="auto"/>
        <w:ind w:left="284" w:right="-1"/>
        <w:rPr>
          <w:rFonts w:ascii="Times New Roman" w:hAnsi="Times New Roman"/>
        </w:rPr>
      </w:pPr>
      <w:r w:rsidRPr="00D66889">
        <w:rPr>
          <w:rFonts w:ascii="Times New Roman" w:hAnsi="Times New Roman"/>
        </w:rPr>
        <w:t>f) bombeiros militares;</w:t>
      </w:r>
    </w:p>
    <w:p w14:paraId="737EF0DE" w14:textId="77777777" w:rsidR="001825E6" w:rsidRPr="00D66889" w:rsidRDefault="001825E6" w:rsidP="001825E6">
      <w:pPr>
        <w:widowControl w:val="0"/>
        <w:tabs>
          <w:tab w:val="left" w:pos="842"/>
          <w:tab w:val="left" w:pos="8487"/>
        </w:tabs>
        <w:autoSpaceDE w:val="0"/>
        <w:autoSpaceDN w:val="0"/>
        <w:spacing w:after="0" w:line="240" w:lineRule="auto"/>
        <w:ind w:left="284" w:right="-1"/>
        <w:rPr>
          <w:rFonts w:ascii="Times New Roman" w:hAnsi="Times New Roman"/>
        </w:rPr>
      </w:pPr>
      <w:r w:rsidRPr="00D66889">
        <w:rPr>
          <w:rFonts w:ascii="Times New Roman" w:hAnsi="Times New Roman"/>
        </w:rPr>
        <w:t>g) bombeiros civis;</w:t>
      </w:r>
    </w:p>
    <w:p w14:paraId="67EB6231" w14:textId="77777777" w:rsidR="001825E6" w:rsidRPr="00D66889" w:rsidRDefault="001825E6" w:rsidP="001825E6">
      <w:pPr>
        <w:widowControl w:val="0"/>
        <w:tabs>
          <w:tab w:val="left" w:pos="841"/>
        </w:tabs>
        <w:autoSpaceDE w:val="0"/>
        <w:autoSpaceDN w:val="0"/>
        <w:spacing w:after="0" w:line="240" w:lineRule="auto"/>
        <w:ind w:left="284" w:right="-1"/>
        <w:jc w:val="both"/>
        <w:rPr>
          <w:rFonts w:ascii="Times New Roman" w:hAnsi="Times New Roman"/>
        </w:rPr>
      </w:pPr>
      <w:r w:rsidRPr="00D66889">
        <w:rPr>
          <w:rFonts w:ascii="Times New Roman" w:hAnsi="Times New Roman"/>
        </w:rPr>
        <w:t>h) guardas municipais;</w:t>
      </w:r>
    </w:p>
    <w:p w14:paraId="4C22E138" w14:textId="77777777" w:rsidR="001825E6" w:rsidRPr="00D66889" w:rsidRDefault="001825E6" w:rsidP="001825E6">
      <w:pPr>
        <w:widowControl w:val="0"/>
        <w:tabs>
          <w:tab w:val="left" w:pos="877"/>
          <w:tab w:val="left" w:pos="8487"/>
        </w:tabs>
        <w:autoSpaceDE w:val="0"/>
        <w:autoSpaceDN w:val="0"/>
        <w:spacing w:after="0" w:line="240" w:lineRule="auto"/>
        <w:ind w:left="284" w:right="-1"/>
        <w:jc w:val="both"/>
        <w:rPr>
          <w:rFonts w:ascii="Times New Roman" w:hAnsi="Times New Roman"/>
        </w:rPr>
      </w:pPr>
      <w:r w:rsidRPr="00D66889">
        <w:rPr>
          <w:rFonts w:ascii="Times New Roman" w:hAnsi="Times New Roman"/>
        </w:rPr>
        <w:t>i) guardas de trânsito;</w:t>
      </w:r>
    </w:p>
    <w:p w14:paraId="7126FF00" w14:textId="77777777" w:rsidR="001825E6" w:rsidRPr="00D66889" w:rsidRDefault="001825E6" w:rsidP="001825E6">
      <w:pPr>
        <w:widowControl w:val="0"/>
        <w:tabs>
          <w:tab w:val="left" w:pos="844"/>
          <w:tab w:val="left" w:pos="8487"/>
        </w:tabs>
        <w:autoSpaceDE w:val="0"/>
        <w:autoSpaceDN w:val="0"/>
        <w:spacing w:after="0" w:line="240" w:lineRule="auto"/>
        <w:ind w:left="284" w:right="-1"/>
        <w:jc w:val="both"/>
        <w:rPr>
          <w:rFonts w:ascii="Times New Roman" w:hAnsi="Times New Roman"/>
        </w:rPr>
      </w:pPr>
      <w:r w:rsidRPr="00D66889">
        <w:rPr>
          <w:rFonts w:ascii="Times New Roman" w:hAnsi="Times New Roman"/>
        </w:rPr>
        <w:t>j) salva-vidas;</w:t>
      </w:r>
    </w:p>
    <w:p w14:paraId="0011A528" w14:textId="77777777" w:rsidR="001825E6" w:rsidRPr="00D66889" w:rsidRDefault="001825E6" w:rsidP="001825E6">
      <w:pPr>
        <w:widowControl w:val="0"/>
        <w:tabs>
          <w:tab w:val="left" w:pos="844"/>
          <w:tab w:val="left" w:pos="8487"/>
        </w:tabs>
        <w:autoSpaceDE w:val="0"/>
        <w:autoSpaceDN w:val="0"/>
        <w:spacing w:after="0" w:line="240" w:lineRule="auto"/>
        <w:ind w:left="284"/>
        <w:jc w:val="both"/>
        <w:rPr>
          <w:rFonts w:ascii="Times New Roman" w:hAnsi="Times New Roman"/>
        </w:rPr>
      </w:pPr>
      <w:r w:rsidRPr="00D66889">
        <w:rPr>
          <w:rFonts w:ascii="Times New Roman" w:hAnsi="Times New Roman"/>
        </w:rPr>
        <w:t>k) agentes do Sistema socioeducativo e/ou monitores de ressocialização.</w:t>
      </w:r>
    </w:p>
    <w:p w14:paraId="3FF99046" w14:textId="77777777" w:rsidR="001825E6" w:rsidRPr="00D66889" w:rsidRDefault="001825E6" w:rsidP="001825E6">
      <w:pPr>
        <w:widowControl w:val="0"/>
        <w:tabs>
          <w:tab w:val="left" w:pos="844"/>
          <w:tab w:val="left" w:pos="8487"/>
        </w:tabs>
        <w:autoSpaceDE w:val="0"/>
        <w:autoSpaceDN w:val="0"/>
        <w:spacing w:after="0" w:line="240" w:lineRule="auto"/>
        <w:ind w:left="284"/>
        <w:jc w:val="both"/>
        <w:rPr>
          <w:rFonts w:ascii="Times New Roman" w:hAnsi="Times New Roman"/>
        </w:rPr>
      </w:pPr>
    </w:p>
    <w:p w14:paraId="6420B5BB" w14:textId="77777777" w:rsidR="001825E6" w:rsidRPr="00D66889" w:rsidRDefault="001825E6" w:rsidP="001825E6">
      <w:pPr>
        <w:pStyle w:val="Corpodetexto"/>
        <w:tabs>
          <w:tab w:val="left" w:pos="8487"/>
        </w:tabs>
        <w:spacing w:after="0"/>
        <w:jc w:val="both"/>
        <w:rPr>
          <w:sz w:val="22"/>
          <w:szCs w:val="22"/>
        </w:rPr>
      </w:pPr>
      <w:r w:rsidRPr="00D66889">
        <w:rPr>
          <w:sz w:val="22"/>
          <w:szCs w:val="22"/>
        </w:rPr>
        <w:t xml:space="preserve">VI – </w:t>
      </w:r>
      <w:proofErr w:type="gramStart"/>
      <w:r w:rsidRPr="00D66889">
        <w:rPr>
          <w:sz w:val="22"/>
          <w:szCs w:val="22"/>
        </w:rPr>
        <w:t>forças</w:t>
      </w:r>
      <w:proofErr w:type="gramEnd"/>
      <w:r w:rsidRPr="00D66889">
        <w:rPr>
          <w:sz w:val="22"/>
          <w:szCs w:val="22"/>
        </w:rPr>
        <w:t xml:space="preserve"> armadas – exército, marinha e aeronáutica (membros ativos), no município de sua área de atuação;</w:t>
      </w:r>
    </w:p>
    <w:p w14:paraId="55E8A86A" w14:textId="77777777" w:rsidR="001825E6" w:rsidRPr="00D66889" w:rsidRDefault="001825E6" w:rsidP="001825E6">
      <w:pPr>
        <w:pStyle w:val="Corpodetexto"/>
        <w:tabs>
          <w:tab w:val="left" w:pos="8487"/>
        </w:tabs>
        <w:spacing w:after="0"/>
        <w:jc w:val="both"/>
        <w:rPr>
          <w:sz w:val="22"/>
          <w:szCs w:val="22"/>
        </w:rPr>
      </w:pPr>
    </w:p>
    <w:p w14:paraId="5991D069" w14:textId="77777777" w:rsidR="001825E6" w:rsidRPr="00D66889" w:rsidRDefault="001825E6" w:rsidP="001825E6">
      <w:pPr>
        <w:pStyle w:val="Corpodetexto"/>
        <w:tabs>
          <w:tab w:val="left" w:pos="8487"/>
        </w:tabs>
        <w:spacing w:after="0"/>
        <w:ind w:right="-1"/>
        <w:jc w:val="both"/>
        <w:rPr>
          <w:sz w:val="22"/>
          <w:szCs w:val="22"/>
        </w:rPr>
      </w:pPr>
      <w:r w:rsidRPr="00D66889">
        <w:rPr>
          <w:sz w:val="22"/>
          <w:szCs w:val="22"/>
        </w:rPr>
        <w:t>VII – pacientes renais crônicos em tratamento de hemodiálise, prioritariamente nos municípios onde o paciente reside, podendo ser vacinados no município onde realizam tratamento de hemodiálise mediante justificativa;</w:t>
      </w:r>
    </w:p>
    <w:p w14:paraId="49F5272F" w14:textId="77777777" w:rsidR="001825E6" w:rsidRPr="00D66889" w:rsidRDefault="001825E6" w:rsidP="001825E6">
      <w:pPr>
        <w:pStyle w:val="Corpodetexto"/>
        <w:tabs>
          <w:tab w:val="left" w:pos="8487"/>
        </w:tabs>
        <w:spacing w:after="0"/>
        <w:ind w:right="-1"/>
        <w:jc w:val="both"/>
        <w:rPr>
          <w:sz w:val="22"/>
          <w:szCs w:val="22"/>
        </w:rPr>
      </w:pPr>
    </w:p>
    <w:p w14:paraId="5CED0426" w14:textId="77777777" w:rsidR="001825E6" w:rsidRPr="00D66889" w:rsidRDefault="001825E6" w:rsidP="001825E6">
      <w:pPr>
        <w:pStyle w:val="Corpodetexto"/>
        <w:tabs>
          <w:tab w:val="left" w:pos="8487"/>
        </w:tabs>
        <w:spacing w:after="0"/>
        <w:ind w:right="-1"/>
        <w:jc w:val="both"/>
        <w:rPr>
          <w:sz w:val="22"/>
          <w:szCs w:val="22"/>
        </w:rPr>
      </w:pPr>
      <w:r w:rsidRPr="00D66889">
        <w:rPr>
          <w:sz w:val="22"/>
          <w:szCs w:val="22"/>
        </w:rPr>
        <w:t xml:space="preserve">VIII – pacientes transplantados, </w:t>
      </w:r>
      <w:proofErr w:type="spellStart"/>
      <w:r w:rsidRPr="00D66889">
        <w:rPr>
          <w:sz w:val="22"/>
          <w:szCs w:val="22"/>
        </w:rPr>
        <w:t>imunossupressos</w:t>
      </w:r>
      <w:proofErr w:type="spellEnd"/>
      <w:r w:rsidRPr="00D66889">
        <w:rPr>
          <w:sz w:val="22"/>
          <w:szCs w:val="22"/>
        </w:rPr>
        <w:t xml:space="preserve"> e portadores de Síndrome de Down;</w:t>
      </w:r>
    </w:p>
    <w:p w14:paraId="0BC509FD" w14:textId="77777777" w:rsidR="001825E6" w:rsidRPr="00D66889" w:rsidRDefault="001825E6" w:rsidP="001825E6">
      <w:pPr>
        <w:tabs>
          <w:tab w:val="left" w:pos="1845"/>
          <w:tab w:val="left" w:pos="8487"/>
        </w:tabs>
        <w:spacing w:after="0"/>
        <w:jc w:val="both"/>
        <w:rPr>
          <w:rFonts w:ascii="Times New Roman" w:hAnsi="Times New Roman"/>
          <w:lang w:eastAsia="zh-CN"/>
        </w:rPr>
      </w:pPr>
    </w:p>
    <w:p w14:paraId="211CDCC5" w14:textId="77777777" w:rsidR="001825E6" w:rsidRPr="00D66889" w:rsidRDefault="001825E6" w:rsidP="001825E6">
      <w:pPr>
        <w:pStyle w:val="Corpodetexto"/>
        <w:tabs>
          <w:tab w:val="left" w:pos="8487"/>
        </w:tabs>
        <w:spacing w:after="0"/>
        <w:ind w:right="-1"/>
        <w:jc w:val="both"/>
        <w:rPr>
          <w:strike/>
          <w:sz w:val="22"/>
          <w:szCs w:val="22"/>
        </w:rPr>
      </w:pPr>
      <w:r w:rsidRPr="00D66889">
        <w:rPr>
          <w:sz w:val="22"/>
          <w:szCs w:val="22"/>
        </w:rPr>
        <w:t xml:space="preserve">IX – </w:t>
      </w:r>
      <w:proofErr w:type="gramStart"/>
      <w:r w:rsidRPr="00D66889">
        <w:rPr>
          <w:sz w:val="22"/>
          <w:szCs w:val="22"/>
        </w:rPr>
        <w:t>trabalhadores</w:t>
      </w:r>
      <w:proofErr w:type="gramEnd"/>
      <w:r w:rsidRPr="00D66889">
        <w:rPr>
          <w:sz w:val="22"/>
          <w:szCs w:val="22"/>
        </w:rPr>
        <w:t xml:space="preserve"> de transportes coletivos rodoviários (vans, transporte escolar público e privado), metroviários, ferroviários, urbanos e intermunicipais, no município de sua área de atuação; </w:t>
      </w:r>
    </w:p>
    <w:p w14:paraId="6B4E2B55" w14:textId="77777777" w:rsidR="001825E6" w:rsidRPr="00D66889" w:rsidRDefault="001825E6" w:rsidP="001825E6">
      <w:pPr>
        <w:pStyle w:val="Corpodetexto"/>
        <w:tabs>
          <w:tab w:val="left" w:pos="8487"/>
        </w:tabs>
        <w:spacing w:after="0"/>
        <w:ind w:right="-1"/>
        <w:jc w:val="both"/>
        <w:rPr>
          <w:sz w:val="22"/>
          <w:szCs w:val="22"/>
        </w:rPr>
      </w:pPr>
    </w:p>
    <w:p w14:paraId="30E15DCE" w14:textId="77777777" w:rsidR="001825E6" w:rsidRPr="00D66889" w:rsidRDefault="001825E6" w:rsidP="001825E6">
      <w:pPr>
        <w:pStyle w:val="Corpodetexto"/>
        <w:tabs>
          <w:tab w:val="left" w:pos="8487"/>
        </w:tabs>
        <w:spacing w:after="0"/>
        <w:ind w:right="-1"/>
        <w:jc w:val="both"/>
        <w:rPr>
          <w:b/>
          <w:bCs/>
          <w:sz w:val="22"/>
          <w:szCs w:val="22"/>
        </w:rPr>
      </w:pPr>
      <w:r w:rsidRPr="00D66889">
        <w:rPr>
          <w:sz w:val="22"/>
          <w:szCs w:val="22"/>
        </w:rPr>
        <w:t xml:space="preserve">X – </w:t>
      </w:r>
      <w:proofErr w:type="gramStart"/>
      <w:r w:rsidRPr="00D66889">
        <w:rPr>
          <w:sz w:val="22"/>
          <w:szCs w:val="22"/>
        </w:rPr>
        <w:t>trabalhadores</w:t>
      </w:r>
      <w:proofErr w:type="gramEnd"/>
      <w:r w:rsidRPr="00D66889">
        <w:rPr>
          <w:sz w:val="22"/>
          <w:szCs w:val="22"/>
        </w:rPr>
        <w:t xml:space="preserve"> ativos de transporte aquaviário (lancha e transporte de passageiros) no município de sua área de atuação; </w:t>
      </w:r>
    </w:p>
    <w:p w14:paraId="50D8807A" w14:textId="77777777" w:rsidR="001825E6" w:rsidRPr="00D66889" w:rsidRDefault="001825E6" w:rsidP="001825E6">
      <w:pPr>
        <w:pStyle w:val="Corpodetexto"/>
        <w:tabs>
          <w:tab w:val="left" w:pos="8487"/>
        </w:tabs>
        <w:spacing w:after="0"/>
        <w:ind w:right="-1"/>
        <w:jc w:val="both"/>
        <w:rPr>
          <w:sz w:val="22"/>
          <w:szCs w:val="22"/>
        </w:rPr>
      </w:pPr>
    </w:p>
    <w:p w14:paraId="1CC59D97" w14:textId="77777777" w:rsidR="001825E6" w:rsidRPr="00D66889" w:rsidRDefault="001825E6" w:rsidP="001825E6">
      <w:pPr>
        <w:pStyle w:val="Corpodetexto"/>
        <w:tabs>
          <w:tab w:val="left" w:pos="8487"/>
        </w:tabs>
        <w:spacing w:after="0"/>
        <w:ind w:right="-1"/>
        <w:jc w:val="both"/>
        <w:rPr>
          <w:strike/>
          <w:sz w:val="22"/>
          <w:szCs w:val="22"/>
        </w:rPr>
      </w:pPr>
      <w:r w:rsidRPr="00D66889">
        <w:rPr>
          <w:sz w:val="22"/>
          <w:szCs w:val="22"/>
        </w:rPr>
        <w:t>XI – trabalhadores de limpeza urbana, no município de sua área de atuação;</w:t>
      </w:r>
    </w:p>
    <w:p w14:paraId="643B7874" w14:textId="77777777" w:rsidR="001825E6" w:rsidRPr="00D66889" w:rsidRDefault="001825E6" w:rsidP="001825E6">
      <w:pPr>
        <w:pStyle w:val="Corpodetexto"/>
        <w:tabs>
          <w:tab w:val="left" w:pos="8487"/>
        </w:tabs>
        <w:spacing w:after="0"/>
        <w:ind w:right="-1"/>
        <w:jc w:val="both"/>
        <w:rPr>
          <w:sz w:val="22"/>
          <w:szCs w:val="22"/>
        </w:rPr>
      </w:pPr>
    </w:p>
    <w:p w14:paraId="5888E8BC" w14:textId="77777777" w:rsidR="001825E6" w:rsidRPr="00D66889" w:rsidRDefault="001825E6" w:rsidP="001825E6">
      <w:pPr>
        <w:pStyle w:val="Corpodetexto"/>
        <w:tabs>
          <w:tab w:val="left" w:pos="8487"/>
        </w:tabs>
        <w:spacing w:after="0"/>
        <w:ind w:right="-1"/>
        <w:jc w:val="both"/>
        <w:rPr>
          <w:sz w:val="22"/>
          <w:szCs w:val="22"/>
        </w:rPr>
      </w:pPr>
      <w:r w:rsidRPr="00D66889">
        <w:rPr>
          <w:sz w:val="22"/>
          <w:szCs w:val="22"/>
        </w:rPr>
        <w:t>XII – pessoas com deficiência permanente, a partir de 12 anos;</w:t>
      </w:r>
    </w:p>
    <w:p w14:paraId="17555209" w14:textId="77777777" w:rsidR="001825E6" w:rsidRPr="00D66889" w:rsidRDefault="001825E6" w:rsidP="001825E6">
      <w:pPr>
        <w:pStyle w:val="Corpodetexto"/>
        <w:tabs>
          <w:tab w:val="left" w:pos="8487"/>
        </w:tabs>
        <w:spacing w:after="0"/>
        <w:ind w:right="-1"/>
        <w:jc w:val="both"/>
        <w:rPr>
          <w:sz w:val="22"/>
          <w:szCs w:val="22"/>
        </w:rPr>
      </w:pPr>
    </w:p>
    <w:p w14:paraId="3F38DFAA" w14:textId="77777777" w:rsidR="001825E6" w:rsidRPr="00D66889" w:rsidRDefault="001825E6" w:rsidP="001825E6">
      <w:pPr>
        <w:pStyle w:val="Corpodetexto"/>
        <w:tabs>
          <w:tab w:val="left" w:pos="8487"/>
        </w:tabs>
        <w:spacing w:after="0"/>
        <w:ind w:right="-1"/>
        <w:jc w:val="both"/>
        <w:rPr>
          <w:strike/>
          <w:sz w:val="22"/>
          <w:szCs w:val="22"/>
        </w:rPr>
      </w:pPr>
      <w:r w:rsidRPr="00D66889">
        <w:rPr>
          <w:sz w:val="22"/>
          <w:szCs w:val="22"/>
        </w:rPr>
        <w:t xml:space="preserve">XIII– pessoas em situação de rua; </w:t>
      </w:r>
    </w:p>
    <w:p w14:paraId="03E93FAC" w14:textId="77777777" w:rsidR="001825E6" w:rsidRPr="00D66889" w:rsidRDefault="001825E6" w:rsidP="001825E6">
      <w:pPr>
        <w:pStyle w:val="Corpodetexto"/>
        <w:tabs>
          <w:tab w:val="left" w:pos="8487"/>
        </w:tabs>
        <w:spacing w:after="0"/>
        <w:ind w:right="-1"/>
        <w:jc w:val="both"/>
        <w:rPr>
          <w:sz w:val="22"/>
          <w:szCs w:val="22"/>
        </w:rPr>
      </w:pPr>
    </w:p>
    <w:p w14:paraId="263C64D4" w14:textId="77777777" w:rsidR="001825E6" w:rsidRPr="00D66889" w:rsidRDefault="001825E6" w:rsidP="001825E6">
      <w:pPr>
        <w:pStyle w:val="Corpodetexto"/>
        <w:tabs>
          <w:tab w:val="left" w:pos="8487"/>
        </w:tabs>
        <w:spacing w:after="0"/>
        <w:ind w:right="-1"/>
        <w:jc w:val="both"/>
        <w:rPr>
          <w:strike/>
          <w:sz w:val="22"/>
          <w:szCs w:val="22"/>
        </w:rPr>
      </w:pPr>
      <w:r w:rsidRPr="00D66889">
        <w:rPr>
          <w:sz w:val="22"/>
          <w:szCs w:val="22"/>
        </w:rPr>
        <w:t>XIV – funcionários do sistema prisional e população privada liberdade;</w:t>
      </w:r>
    </w:p>
    <w:p w14:paraId="75F4ED75" w14:textId="77777777" w:rsidR="001825E6" w:rsidRPr="00D66889" w:rsidRDefault="001825E6" w:rsidP="001825E6">
      <w:pPr>
        <w:pStyle w:val="Corpodetexto"/>
        <w:tabs>
          <w:tab w:val="left" w:pos="8487"/>
        </w:tabs>
        <w:spacing w:after="0"/>
        <w:ind w:right="-1"/>
        <w:jc w:val="both"/>
        <w:rPr>
          <w:sz w:val="22"/>
          <w:szCs w:val="22"/>
        </w:rPr>
      </w:pPr>
    </w:p>
    <w:p w14:paraId="5046968B" w14:textId="77777777" w:rsidR="001825E6" w:rsidRPr="00D66889" w:rsidRDefault="001825E6" w:rsidP="001825E6">
      <w:pPr>
        <w:pStyle w:val="Corpodetexto"/>
        <w:tabs>
          <w:tab w:val="left" w:pos="8487"/>
        </w:tabs>
        <w:spacing w:after="0"/>
        <w:ind w:right="-1"/>
        <w:jc w:val="both"/>
        <w:rPr>
          <w:sz w:val="22"/>
          <w:szCs w:val="22"/>
        </w:rPr>
      </w:pPr>
      <w:r w:rsidRPr="00D66889">
        <w:rPr>
          <w:sz w:val="22"/>
          <w:szCs w:val="22"/>
        </w:rPr>
        <w:t xml:space="preserve">XV – </w:t>
      </w:r>
      <w:proofErr w:type="gramStart"/>
      <w:r w:rsidRPr="00D66889">
        <w:rPr>
          <w:sz w:val="22"/>
          <w:szCs w:val="22"/>
        </w:rPr>
        <w:t>trabalhadores</w:t>
      </w:r>
      <w:proofErr w:type="gramEnd"/>
      <w:r w:rsidRPr="00D66889">
        <w:rPr>
          <w:sz w:val="22"/>
          <w:szCs w:val="22"/>
        </w:rPr>
        <w:t xml:space="preserve"> de transporte aéreo;</w:t>
      </w:r>
    </w:p>
    <w:p w14:paraId="3F0A21D8" w14:textId="77777777" w:rsidR="001825E6" w:rsidRPr="00D66889" w:rsidRDefault="001825E6" w:rsidP="001825E6">
      <w:pPr>
        <w:pStyle w:val="Corpodetexto"/>
        <w:tabs>
          <w:tab w:val="left" w:pos="8487"/>
        </w:tabs>
        <w:spacing w:after="0"/>
        <w:ind w:right="-1"/>
        <w:jc w:val="both"/>
        <w:rPr>
          <w:sz w:val="22"/>
          <w:szCs w:val="22"/>
        </w:rPr>
      </w:pPr>
    </w:p>
    <w:p w14:paraId="02C14306" w14:textId="77777777" w:rsidR="001825E6" w:rsidRPr="00D66889" w:rsidRDefault="001825E6" w:rsidP="001825E6">
      <w:pPr>
        <w:pStyle w:val="Corpodetexto"/>
        <w:tabs>
          <w:tab w:val="left" w:pos="8487"/>
        </w:tabs>
        <w:spacing w:after="0"/>
        <w:ind w:right="-1"/>
        <w:jc w:val="both"/>
        <w:rPr>
          <w:strike/>
          <w:sz w:val="22"/>
          <w:szCs w:val="22"/>
        </w:rPr>
      </w:pPr>
      <w:r w:rsidRPr="00D66889">
        <w:rPr>
          <w:sz w:val="22"/>
          <w:szCs w:val="22"/>
        </w:rPr>
        <w:t>XVI – caminhoneiros;</w:t>
      </w:r>
    </w:p>
    <w:p w14:paraId="4B34F1B4" w14:textId="77777777" w:rsidR="001825E6" w:rsidRPr="00D66889" w:rsidRDefault="001825E6" w:rsidP="001825E6">
      <w:pPr>
        <w:pStyle w:val="Corpodetexto"/>
        <w:tabs>
          <w:tab w:val="left" w:pos="8487"/>
        </w:tabs>
        <w:spacing w:after="0"/>
        <w:ind w:right="-1"/>
        <w:jc w:val="both"/>
        <w:rPr>
          <w:sz w:val="22"/>
          <w:szCs w:val="22"/>
        </w:rPr>
      </w:pPr>
    </w:p>
    <w:p w14:paraId="49296CE5" w14:textId="77777777" w:rsidR="001825E6" w:rsidRPr="00D66889" w:rsidRDefault="001825E6" w:rsidP="001825E6">
      <w:pPr>
        <w:pStyle w:val="Corpodetexto"/>
        <w:tabs>
          <w:tab w:val="left" w:pos="8487"/>
        </w:tabs>
        <w:spacing w:after="0"/>
        <w:ind w:right="-1"/>
        <w:jc w:val="both"/>
        <w:rPr>
          <w:strike/>
          <w:sz w:val="22"/>
          <w:szCs w:val="22"/>
        </w:rPr>
      </w:pPr>
      <w:r w:rsidRPr="00D66889">
        <w:rPr>
          <w:sz w:val="22"/>
          <w:szCs w:val="22"/>
        </w:rPr>
        <w:t>XVII – trabalhadores portuários;</w:t>
      </w:r>
    </w:p>
    <w:p w14:paraId="55436A40" w14:textId="77777777" w:rsidR="001825E6" w:rsidRPr="00D66889" w:rsidRDefault="001825E6" w:rsidP="001825E6">
      <w:pPr>
        <w:pStyle w:val="Corpodetexto"/>
        <w:tabs>
          <w:tab w:val="left" w:pos="8487"/>
        </w:tabs>
        <w:spacing w:after="0"/>
        <w:ind w:right="-1"/>
        <w:jc w:val="both"/>
        <w:rPr>
          <w:sz w:val="22"/>
          <w:szCs w:val="22"/>
        </w:rPr>
      </w:pPr>
    </w:p>
    <w:p w14:paraId="16500A05" w14:textId="77777777" w:rsidR="001825E6" w:rsidRPr="00D66889" w:rsidRDefault="001825E6" w:rsidP="001825E6">
      <w:pPr>
        <w:pStyle w:val="Corpodetexto"/>
        <w:tabs>
          <w:tab w:val="left" w:pos="8487"/>
        </w:tabs>
        <w:spacing w:after="0"/>
        <w:ind w:right="-1"/>
        <w:jc w:val="both"/>
        <w:rPr>
          <w:sz w:val="22"/>
          <w:szCs w:val="22"/>
        </w:rPr>
      </w:pPr>
      <w:r w:rsidRPr="00D66889">
        <w:rPr>
          <w:sz w:val="22"/>
          <w:szCs w:val="22"/>
        </w:rPr>
        <w:t>XVIII – trabalhadores industriais;</w:t>
      </w:r>
    </w:p>
    <w:p w14:paraId="179D2375" w14:textId="77777777" w:rsidR="001825E6" w:rsidRPr="00D66889" w:rsidRDefault="001825E6" w:rsidP="001825E6">
      <w:pPr>
        <w:pStyle w:val="Corpodetexto"/>
        <w:tabs>
          <w:tab w:val="left" w:pos="8487"/>
        </w:tabs>
        <w:spacing w:after="0"/>
        <w:ind w:right="-1"/>
        <w:jc w:val="both"/>
        <w:rPr>
          <w:sz w:val="22"/>
          <w:szCs w:val="22"/>
        </w:rPr>
      </w:pPr>
    </w:p>
    <w:p w14:paraId="0265F77B" w14:textId="77777777" w:rsidR="001825E6" w:rsidRPr="00D66889" w:rsidRDefault="001825E6" w:rsidP="001825E6">
      <w:pPr>
        <w:pStyle w:val="Corpodetexto"/>
        <w:tabs>
          <w:tab w:val="left" w:pos="8487"/>
        </w:tabs>
        <w:spacing w:after="0"/>
        <w:ind w:right="-1"/>
        <w:jc w:val="both"/>
        <w:rPr>
          <w:sz w:val="22"/>
          <w:szCs w:val="22"/>
        </w:rPr>
      </w:pPr>
      <w:r w:rsidRPr="00D66889">
        <w:rPr>
          <w:sz w:val="22"/>
          <w:szCs w:val="22"/>
        </w:rPr>
        <w:t>XIX – bancários e correspondentes bancários;</w:t>
      </w:r>
    </w:p>
    <w:p w14:paraId="1CD3D119" w14:textId="77777777" w:rsidR="001825E6" w:rsidRPr="00D66889" w:rsidRDefault="001825E6" w:rsidP="001825E6">
      <w:pPr>
        <w:pStyle w:val="Corpodetexto"/>
        <w:tabs>
          <w:tab w:val="left" w:pos="8487"/>
        </w:tabs>
        <w:spacing w:after="0"/>
        <w:ind w:right="-1"/>
        <w:jc w:val="both"/>
        <w:rPr>
          <w:sz w:val="22"/>
          <w:szCs w:val="22"/>
        </w:rPr>
      </w:pPr>
    </w:p>
    <w:p w14:paraId="05097465" w14:textId="77777777" w:rsidR="001825E6" w:rsidRPr="00D66889" w:rsidRDefault="001825E6" w:rsidP="001825E6">
      <w:pPr>
        <w:pStyle w:val="Corpodetexto"/>
        <w:tabs>
          <w:tab w:val="left" w:pos="8487"/>
        </w:tabs>
        <w:spacing w:after="0"/>
        <w:ind w:right="-1"/>
        <w:jc w:val="both"/>
        <w:rPr>
          <w:sz w:val="22"/>
          <w:szCs w:val="22"/>
        </w:rPr>
      </w:pPr>
      <w:r w:rsidRPr="00D66889">
        <w:rPr>
          <w:sz w:val="22"/>
          <w:szCs w:val="22"/>
        </w:rPr>
        <w:t xml:space="preserve">XX – </w:t>
      </w:r>
      <w:proofErr w:type="gramStart"/>
      <w:r w:rsidRPr="00D66889">
        <w:rPr>
          <w:sz w:val="22"/>
          <w:szCs w:val="22"/>
        </w:rPr>
        <w:t>trabalhadores</w:t>
      </w:r>
      <w:proofErr w:type="gramEnd"/>
      <w:r w:rsidRPr="00D66889">
        <w:rPr>
          <w:sz w:val="22"/>
          <w:szCs w:val="22"/>
        </w:rPr>
        <w:t xml:space="preserve"> dos correios.</w:t>
      </w:r>
    </w:p>
    <w:p w14:paraId="56C2F5AC" w14:textId="77777777" w:rsidR="001825E6" w:rsidRPr="00D66889" w:rsidRDefault="001825E6" w:rsidP="001825E6">
      <w:pPr>
        <w:pStyle w:val="Corpodetexto"/>
        <w:tabs>
          <w:tab w:val="left" w:pos="8487"/>
        </w:tabs>
        <w:spacing w:after="0"/>
        <w:ind w:right="-1"/>
        <w:jc w:val="both"/>
        <w:rPr>
          <w:sz w:val="22"/>
          <w:szCs w:val="22"/>
        </w:rPr>
      </w:pPr>
    </w:p>
    <w:p w14:paraId="10579D0E" w14:textId="77777777" w:rsidR="001825E6" w:rsidRPr="00D66889" w:rsidRDefault="001825E6" w:rsidP="001825E6">
      <w:pPr>
        <w:tabs>
          <w:tab w:val="left" w:pos="8487"/>
        </w:tabs>
        <w:spacing w:after="0"/>
        <w:jc w:val="both"/>
        <w:rPr>
          <w:rFonts w:ascii="Times New Roman" w:hAnsi="Times New Roman"/>
        </w:rPr>
      </w:pPr>
    </w:p>
    <w:p w14:paraId="0C30E633" w14:textId="77777777" w:rsidR="00EC0215" w:rsidRPr="00D66889" w:rsidRDefault="00EC0215" w:rsidP="00EC0215">
      <w:pPr>
        <w:spacing w:after="0"/>
        <w:ind w:right="-1"/>
        <w:jc w:val="both"/>
        <w:rPr>
          <w:rFonts w:ascii="Times New Roman" w:hAnsi="Times New Roman"/>
        </w:rPr>
      </w:pPr>
      <w:r w:rsidRPr="00D66889">
        <w:rPr>
          <w:rFonts w:ascii="Times New Roman" w:hAnsi="Times New Roman"/>
        </w:rPr>
        <w:lastRenderedPageBreak/>
        <w:t>Art. 5</w:t>
      </w:r>
      <w:proofErr w:type="gramStart"/>
      <w:r w:rsidRPr="00D66889">
        <w:rPr>
          <w:rFonts w:ascii="Times New Roman" w:hAnsi="Times New Roman"/>
        </w:rPr>
        <w:t>º  Ficam</w:t>
      </w:r>
      <w:proofErr w:type="gramEnd"/>
      <w:r w:rsidRPr="00D66889">
        <w:rPr>
          <w:rFonts w:ascii="Times New Roman" w:hAnsi="Times New Roman"/>
        </w:rPr>
        <w:t xml:space="preserve"> mantidas as seguintes disposições gerais para a Campanha de vacinação contra a COVID no Estado:</w:t>
      </w:r>
    </w:p>
    <w:p w14:paraId="4AFBEA46" w14:textId="77777777" w:rsidR="00EC0215" w:rsidRPr="00D66889" w:rsidRDefault="00EC0215" w:rsidP="00EC0215">
      <w:pPr>
        <w:spacing w:after="0"/>
        <w:ind w:right="-1"/>
        <w:jc w:val="both"/>
        <w:rPr>
          <w:rFonts w:ascii="Times New Roman" w:hAnsi="Times New Roman"/>
          <w:sz w:val="10"/>
          <w:szCs w:val="10"/>
        </w:rPr>
      </w:pPr>
    </w:p>
    <w:p w14:paraId="3D575EAA" w14:textId="159AA74A" w:rsidR="00EC0215" w:rsidRPr="00D66889" w:rsidRDefault="00EC0215" w:rsidP="00EC0215">
      <w:pPr>
        <w:spacing w:after="0"/>
        <w:ind w:right="-1"/>
        <w:jc w:val="both"/>
        <w:rPr>
          <w:rFonts w:ascii="Times New Roman" w:hAnsi="Times New Roman"/>
        </w:rPr>
      </w:pPr>
      <w:r w:rsidRPr="00D66889">
        <w:rPr>
          <w:rFonts w:ascii="Times New Roman" w:hAnsi="Times New Roman"/>
        </w:rPr>
        <w:t>I</w:t>
      </w:r>
      <w:r w:rsidR="003C1E9B" w:rsidRPr="00D66889">
        <w:rPr>
          <w:rFonts w:ascii="Times New Roman" w:hAnsi="Times New Roman"/>
        </w:rPr>
        <w:t xml:space="preserve"> –</w:t>
      </w:r>
      <w:r w:rsidRPr="00D66889">
        <w:rPr>
          <w:rFonts w:ascii="Times New Roman" w:hAnsi="Times New Roman"/>
        </w:rPr>
        <w:t xml:space="preserve"> </w:t>
      </w:r>
      <w:proofErr w:type="gramStart"/>
      <w:r w:rsidRPr="00D66889">
        <w:rPr>
          <w:rFonts w:ascii="Times New Roman" w:hAnsi="Times New Roman"/>
        </w:rPr>
        <w:t>o</w:t>
      </w:r>
      <w:proofErr w:type="gramEnd"/>
      <w:r w:rsidR="003C1E9B" w:rsidRPr="00D66889">
        <w:rPr>
          <w:rFonts w:ascii="Times New Roman" w:hAnsi="Times New Roman"/>
        </w:rPr>
        <w:t xml:space="preserve"> </w:t>
      </w:r>
      <w:r w:rsidRPr="00D66889">
        <w:rPr>
          <w:rFonts w:ascii="Times New Roman" w:hAnsi="Times New Roman"/>
        </w:rPr>
        <w:t>registro de doses aplicadas nos sistemas de informações oficiais (bi.saude.ba.gov.br/vacinação/ e SI-PNI) e o seu monitoramento;</w:t>
      </w:r>
    </w:p>
    <w:p w14:paraId="5BD7746D" w14:textId="77777777" w:rsidR="00EC0215" w:rsidRPr="00896B56" w:rsidRDefault="00EC0215" w:rsidP="00EC0215">
      <w:pPr>
        <w:spacing w:after="0"/>
        <w:ind w:right="-1"/>
        <w:jc w:val="both"/>
        <w:rPr>
          <w:rFonts w:ascii="Times New Roman" w:hAnsi="Times New Roman"/>
          <w:sz w:val="16"/>
          <w:szCs w:val="16"/>
        </w:rPr>
      </w:pPr>
    </w:p>
    <w:p w14:paraId="739A5D2D" w14:textId="77777777" w:rsidR="00EC0215" w:rsidRPr="00D66889" w:rsidRDefault="00EC0215" w:rsidP="00EC0215">
      <w:pPr>
        <w:tabs>
          <w:tab w:val="left" w:pos="8487"/>
        </w:tabs>
        <w:ind w:right="-1"/>
        <w:jc w:val="both"/>
        <w:rPr>
          <w:rFonts w:ascii="Times New Roman" w:hAnsi="Times New Roman"/>
          <w:bCs/>
        </w:rPr>
      </w:pPr>
      <w:r w:rsidRPr="00D66889">
        <w:rPr>
          <w:rFonts w:ascii="Times New Roman" w:hAnsi="Times New Roman"/>
          <w:bCs/>
        </w:rPr>
        <w:t>II – a vacinação das segundas doses (D2) para todas as pessoas vacinadas com primeira dose (D1) que se apresentarem no município deve ser realizada, independente do município ou estado onde a primeira dose foi aplicada, podendo serem repostas as doses para o município, desde que estes encaminhem a listagem das pessoas que receberam estas doses, com as devidas justificativas para a SESAB, e atentando para o número total de D2 recebidas, em relação ao total de segundas doses aplicadas, por tipo de imunizante.</w:t>
      </w:r>
    </w:p>
    <w:p w14:paraId="03F5708D" w14:textId="77777777" w:rsidR="00EC0215" w:rsidRPr="00D66889" w:rsidRDefault="00EC0215" w:rsidP="00EC0215">
      <w:pPr>
        <w:tabs>
          <w:tab w:val="left" w:pos="8487"/>
        </w:tabs>
        <w:spacing w:after="0"/>
        <w:ind w:right="-1"/>
        <w:jc w:val="both"/>
        <w:rPr>
          <w:rFonts w:ascii="Times New Roman" w:hAnsi="Times New Roman"/>
        </w:rPr>
      </w:pPr>
      <w:r w:rsidRPr="00D66889">
        <w:rPr>
          <w:rFonts w:ascii="Times New Roman" w:hAnsi="Times New Roman"/>
        </w:rPr>
        <w:t>III – a vacinação da segunda dose (D2) para os vacinados fora da ordem de prioridade estabelecida pelo município deve ser assegurada, não eximindo os vacinados de responderem legalmente por isso à justiça ou a órgãos de controle;</w:t>
      </w:r>
    </w:p>
    <w:p w14:paraId="79EB8598" w14:textId="77777777" w:rsidR="00EC0215" w:rsidRPr="00896B56" w:rsidRDefault="00EC0215" w:rsidP="00EC0215">
      <w:pPr>
        <w:tabs>
          <w:tab w:val="left" w:pos="8487"/>
        </w:tabs>
        <w:spacing w:after="0"/>
        <w:ind w:right="-1"/>
        <w:jc w:val="both"/>
        <w:rPr>
          <w:rFonts w:ascii="Times New Roman" w:hAnsi="Times New Roman"/>
          <w:sz w:val="16"/>
          <w:szCs w:val="16"/>
        </w:rPr>
      </w:pPr>
    </w:p>
    <w:p w14:paraId="5B711725" w14:textId="77777777" w:rsidR="00EC0215" w:rsidRPr="00D66889" w:rsidRDefault="00EC0215" w:rsidP="00EC0215">
      <w:pPr>
        <w:tabs>
          <w:tab w:val="left" w:pos="8487"/>
        </w:tabs>
        <w:spacing w:after="0"/>
        <w:ind w:right="-1"/>
        <w:jc w:val="both"/>
        <w:rPr>
          <w:rFonts w:ascii="Times New Roman" w:hAnsi="Times New Roman"/>
          <w:b/>
          <w:bCs/>
        </w:rPr>
      </w:pPr>
      <w:r w:rsidRPr="00D66889">
        <w:rPr>
          <w:rFonts w:ascii="Times New Roman" w:hAnsi="Times New Roman"/>
        </w:rPr>
        <w:t xml:space="preserve">IV – </w:t>
      </w:r>
      <w:proofErr w:type="gramStart"/>
      <w:r w:rsidRPr="00D66889">
        <w:rPr>
          <w:rFonts w:ascii="Times New Roman" w:hAnsi="Times New Roman"/>
        </w:rPr>
        <w:t>os</w:t>
      </w:r>
      <w:proofErr w:type="gramEnd"/>
      <w:r w:rsidRPr="00D66889">
        <w:rPr>
          <w:rFonts w:ascii="Times New Roman" w:hAnsi="Times New Roman"/>
        </w:rPr>
        <w:t xml:space="preserve"> quantitativos de segundas doses (D2) encaminhadas para os municípios devem ser utilizadas para conclusão dos esquemas vacinais, devendo o município realizar a busca ativa dos faltosos e adotarem outras estratégias para alcançarem este objetivo;</w:t>
      </w:r>
    </w:p>
    <w:p w14:paraId="1C91DB42" w14:textId="77777777" w:rsidR="00EC0215" w:rsidRPr="00896B56" w:rsidRDefault="00EC0215" w:rsidP="00EC0215">
      <w:pPr>
        <w:tabs>
          <w:tab w:val="left" w:pos="8487"/>
        </w:tabs>
        <w:spacing w:after="0"/>
        <w:ind w:right="-1"/>
        <w:jc w:val="both"/>
        <w:rPr>
          <w:rFonts w:ascii="Times New Roman" w:hAnsi="Times New Roman"/>
          <w:sz w:val="16"/>
          <w:szCs w:val="16"/>
        </w:rPr>
      </w:pPr>
    </w:p>
    <w:p w14:paraId="22952D46" w14:textId="77777777" w:rsidR="00EC0215" w:rsidRPr="00D66889" w:rsidRDefault="00EC0215" w:rsidP="00EC0215">
      <w:pPr>
        <w:tabs>
          <w:tab w:val="left" w:pos="8487"/>
        </w:tabs>
        <w:spacing w:after="0"/>
        <w:ind w:right="-1"/>
        <w:jc w:val="both"/>
        <w:rPr>
          <w:rFonts w:ascii="Times New Roman" w:hAnsi="Times New Roman"/>
        </w:rPr>
      </w:pPr>
      <w:r w:rsidRPr="00D66889">
        <w:rPr>
          <w:rFonts w:ascii="Times New Roman" w:hAnsi="Times New Roman"/>
        </w:rPr>
        <w:t xml:space="preserve">V – </w:t>
      </w:r>
      <w:proofErr w:type="gramStart"/>
      <w:r w:rsidRPr="00D66889">
        <w:rPr>
          <w:rFonts w:ascii="Times New Roman" w:hAnsi="Times New Roman"/>
        </w:rPr>
        <w:t>a</w:t>
      </w:r>
      <w:proofErr w:type="gramEnd"/>
      <w:r w:rsidRPr="00D66889">
        <w:rPr>
          <w:rFonts w:ascii="Times New Roman" w:hAnsi="Times New Roman"/>
        </w:rPr>
        <w:t xml:space="preserve"> utilização do frasco multidose aberto da vacina deve ser de forma integral para as doses nele contidas, devendo-se atentar para a sua validade após a abertura, para o que se deve lançar mão de estratégias como busca ativa e, se necessário, vacinação casa a casa, a fim de garantir a realização da vacina em tempo oportuno e evitar perdas;</w:t>
      </w:r>
    </w:p>
    <w:p w14:paraId="4FF6960B" w14:textId="77777777" w:rsidR="00EC0215" w:rsidRPr="00896B56" w:rsidRDefault="00EC0215" w:rsidP="00EC0215">
      <w:pPr>
        <w:tabs>
          <w:tab w:val="left" w:pos="8487"/>
        </w:tabs>
        <w:spacing w:after="0"/>
        <w:ind w:right="-1"/>
        <w:jc w:val="both"/>
        <w:rPr>
          <w:rFonts w:ascii="Times New Roman" w:hAnsi="Times New Roman"/>
          <w:sz w:val="16"/>
          <w:szCs w:val="16"/>
        </w:rPr>
      </w:pPr>
    </w:p>
    <w:p w14:paraId="41E70601" w14:textId="77777777" w:rsidR="00EC0215" w:rsidRPr="00D66889" w:rsidRDefault="00EC0215" w:rsidP="00EC0215">
      <w:pPr>
        <w:tabs>
          <w:tab w:val="left" w:pos="8487"/>
        </w:tabs>
        <w:spacing w:after="0"/>
        <w:ind w:right="-1"/>
        <w:jc w:val="both"/>
        <w:rPr>
          <w:rFonts w:ascii="Times New Roman" w:hAnsi="Times New Roman"/>
        </w:rPr>
      </w:pPr>
      <w:r w:rsidRPr="00D66889">
        <w:rPr>
          <w:rFonts w:ascii="Times New Roman" w:hAnsi="Times New Roman"/>
        </w:rPr>
        <w:t xml:space="preserve">VI – </w:t>
      </w:r>
      <w:proofErr w:type="gramStart"/>
      <w:r w:rsidRPr="00D66889">
        <w:rPr>
          <w:rFonts w:ascii="Times New Roman" w:hAnsi="Times New Roman"/>
        </w:rPr>
        <w:t>proceder</w:t>
      </w:r>
      <w:proofErr w:type="gramEnd"/>
      <w:r w:rsidRPr="00D66889">
        <w:rPr>
          <w:rFonts w:ascii="Times New Roman" w:hAnsi="Times New Roman"/>
        </w:rPr>
        <w:t xml:space="preserve"> a intercambialidade de vacina para pessoas de outros países que já tomaram as primeiras doses com vacinas ainda não utilizadas no Brasil, podendo ser vacinadas em qualquer município do Estado se encontrarem;</w:t>
      </w:r>
    </w:p>
    <w:p w14:paraId="56DE1E51" w14:textId="77777777" w:rsidR="00EC0215" w:rsidRPr="00896B56" w:rsidRDefault="00EC0215" w:rsidP="00EC0215">
      <w:pPr>
        <w:tabs>
          <w:tab w:val="left" w:pos="8487"/>
        </w:tabs>
        <w:spacing w:after="0"/>
        <w:ind w:right="-1"/>
        <w:jc w:val="both"/>
        <w:rPr>
          <w:rFonts w:ascii="Times New Roman" w:hAnsi="Times New Roman"/>
          <w:sz w:val="16"/>
          <w:szCs w:val="16"/>
        </w:rPr>
      </w:pPr>
    </w:p>
    <w:p w14:paraId="223DEDFB" w14:textId="77777777" w:rsidR="00EC0215" w:rsidRPr="00D66889" w:rsidRDefault="00EC0215" w:rsidP="00EC0215">
      <w:pPr>
        <w:tabs>
          <w:tab w:val="left" w:pos="8487"/>
        </w:tabs>
        <w:spacing w:after="0"/>
        <w:ind w:right="-1"/>
        <w:jc w:val="both"/>
        <w:rPr>
          <w:rFonts w:ascii="Times New Roman" w:hAnsi="Times New Roman"/>
        </w:rPr>
      </w:pPr>
      <w:r w:rsidRPr="00D66889">
        <w:rPr>
          <w:rFonts w:ascii="Times New Roman" w:hAnsi="Times New Roman"/>
        </w:rPr>
        <w:t xml:space="preserve">VII – municípios com situações para vacinação que não estão contempladas em Resolução CIB devem oficializar para a SUVISA/DIVEP, a fim de serem analisadas; </w:t>
      </w:r>
    </w:p>
    <w:p w14:paraId="3CDF86E2" w14:textId="77777777" w:rsidR="00EC0215" w:rsidRPr="00896B56" w:rsidRDefault="00EC0215" w:rsidP="00EC0215">
      <w:pPr>
        <w:tabs>
          <w:tab w:val="left" w:pos="8487"/>
        </w:tabs>
        <w:spacing w:after="0"/>
        <w:ind w:right="-1"/>
        <w:jc w:val="both"/>
        <w:rPr>
          <w:rFonts w:ascii="Times New Roman" w:hAnsi="Times New Roman"/>
          <w:sz w:val="16"/>
          <w:szCs w:val="16"/>
        </w:rPr>
      </w:pPr>
    </w:p>
    <w:p w14:paraId="664657A1" w14:textId="05E62CAB" w:rsidR="00EC0215" w:rsidRDefault="00EC0215" w:rsidP="00EC0215">
      <w:pPr>
        <w:tabs>
          <w:tab w:val="left" w:pos="8487"/>
        </w:tabs>
        <w:spacing w:before="120" w:after="120" w:line="240" w:lineRule="auto"/>
        <w:jc w:val="both"/>
        <w:rPr>
          <w:rFonts w:ascii="Times New Roman" w:hAnsi="Times New Roman"/>
        </w:rPr>
      </w:pPr>
      <w:r w:rsidRPr="00D66889">
        <w:rPr>
          <w:rFonts w:ascii="Times New Roman" w:hAnsi="Times New Roman"/>
        </w:rPr>
        <w:t xml:space="preserve">VIII – Para comprovação, no ato da vacinação da população adulta em geral e suas respectivas idades, deve ser apresentado documento de identificação com foto, CPF/CNS e comprovante de residência. </w:t>
      </w:r>
    </w:p>
    <w:p w14:paraId="6A4C573D" w14:textId="77777777" w:rsidR="00896B56" w:rsidRPr="00896B56" w:rsidRDefault="00896B56" w:rsidP="00896B56">
      <w:pPr>
        <w:tabs>
          <w:tab w:val="left" w:pos="8487"/>
        </w:tabs>
        <w:spacing w:after="0" w:line="240" w:lineRule="auto"/>
        <w:jc w:val="both"/>
        <w:rPr>
          <w:rFonts w:ascii="Times New Roman" w:hAnsi="Times New Roman"/>
          <w:sz w:val="16"/>
          <w:szCs w:val="16"/>
        </w:rPr>
      </w:pPr>
    </w:p>
    <w:p w14:paraId="339C98ED" w14:textId="187D5B35" w:rsidR="00EC0215" w:rsidRPr="00D66889" w:rsidRDefault="003C1E9B" w:rsidP="00EC0215">
      <w:pPr>
        <w:tabs>
          <w:tab w:val="left" w:pos="8487"/>
        </w:tabs>
        <w:spacing w:before="120" w:after="120" w:line="240" w:lineRule="auto"/>
        <w:jc w:val="both"/>
        <w:rPr>
          <w:rFonts w:ascii="Times New Roman" w:hAnsi="Times New Roman"/>
        </w:rPr>
      </w:pPr>
      <w:r w:rsidRPr="00D66889">
        <w:rPr>
          <w:rFonts w:ascii="Times New Roman" w:hAnsi="Times New Roman"/>
        </w:rPr>
        <w:t>Art. 6</w:t>
      </w:r>
      <w:proofErr w:type="gramStart"/>
      <w:r w:rsidRPr="00D66889">
        <w:rPr>
          <w:rFonts w:ascii="Times New Roman" w:hAnsi="Times New Roman"/>
        </w:rPr>
        <w:t xml:space="preserve">º </w:t>
      </w:r>
      <w:r w:rsidR="00EC0215" w:rsidRPr="00D66889">
        <w:rPr>
          <w:rFonts w:ascii="Times New Roman" w:hAnsi="Times New Roman"/>
        </w:rPr>
        <w:t xml:space="preserve"> A</w:t>
      </w:r>
      <w:proofErr w:type="gramEnd"/>
      <w:r w:rsidR="00EC0215" w:rsidRPr="00D66889">
        <w:rPr>
          <w:rFonts w:ascii="Times New Roman" w:hAnsi="Times New Roman"/>
        </w:rPr>
        <w:t xml:space="preserve"> segunda dose (D2) da vacinação da </w:t>
      </w:r>
      <w:proofErr w:type="spellStart"/>
      <w:r w:rsidR="00EC0215" w:rsidRPr="00D66889">
        <w:rPr>
          <w:rFonts w:ascii="Times New Roman" w:hAnsi="Times New Roman"/>
        </w:rPr>
        <w:t>Astrazeneca</w:t>
      </w:r>
      <w:proofErr w:type="spellEnd"/>
      <w:r w:rsidR="00EC0215" w:rsidRPr="00D66889">
        <w:rPr>
          <w:rFonts w:ascii="Times New Roman" w:hAnsi="Times New Roman"/>
        </w:rPr>
        <w:t xml:space="preserve"> ou Pfizer poderá ser adiantada para 8 semanas.</w:t>
      </w:r>
    </w:p>
    <w:p w14:paraId="3B4181B9" w14:textId="77777777" w:rsidR="00896B56" w:rsidRDefault="00896B56" w:rsidP="001825E6">
      <w:pPr>
        <w:tabs>
          <w:tab w:val="left" w:pos="8487"/>
        </w:tabs>
        <w:spacing w:after="0"/>
        <w:ind w:right="-1"/>
        <w:jc w:val="both"/>
        <w:rPr>
          <w:rFonts w:ascii="Times New Roman" w:hAnsi="Times New Roman"/>
        </w:rPr>
      </w:pPr>
    </w:p>
    <w:p w14:paraId="19A382FC" w14:textId="1C3869DA" w:rsidR="001825E6" w:rsidRPr="00D66889" w:rsidRDefault="001825E6" w:rsidP="001825E6">
      <w:pPr>
        <w:tabs>
          <w:tab w:val="left" w:pos="8487"/>
        </w:tabs>
        <w:spacing w:after="0"/>
        <w:ind w:right="-1"/>
        <w:jc w:val="both"/>
        <w:rPr>
          <w:rFonts w:ascii="Times New Roman" w:hAnsi="Times New Roman"/>
        </w:rPr>
      </w:pPr>
      <w:r w:rsidRPr="00D66889">
        <w:rPr>
          <w:rFonts w:ascii="Times New Roman" w:hAnsi="Times New Roman"/>
        </w:rPr>
        <w:t xml:space="preserve">Art. </w:t>
      </w:r>
      <w:r w:rsidR="003C1E9B" w:rsidRPr="00D66889">
        <w:rPr>
          <w:rFonts w:ascii="Times New Roman" w:hAnsi="Times New Roman"/>
        </w:rPr>
        <w:t>7</w:t>
      </w:r>
      <w:proofErr w:type="gramStart"/>
      <w:r w:rsidRPr="00D66889">
        <w:rPr>
          <w:rFonts w:ascii="Times New Roman" w:hAnsi="Times New Roman"/>
        </w:rPr>
        <w:t>º  Revogar</w:t>
      </w:r>
      <w:proofErr w:type="gramEnd"/>
      <w:r w:rsidRPr="00D66889">
        <w:rPr>
          <w:rFonts w:ascii="Times New Roman" w:hAnsi="Times New Roman"/>
        </w:rPr>
        <w:t xml:space="preserve"> todas as resoluções anteriores com disposições contrárias à 2</w:t>
      </w:r>
      <w:r w:rsidR="00F63E3C" w:rsidRPr="00D66889">
        <w:rPr>
          <w:rFonts w:ascii="Times New Roman" w:hAnsi="Times New Roman"/>
        </w:rPr>
        <w:t>6</w:t>
      </w:r>
      <w:r w:rsidRPr="00D66889">
        <w:rPr>
          <w:rFonts w:ascii="Times New Roman" w:hAnsi="Times New Roman"/>
        </w:rPr>
        <w:t xml:space="preserve">ª Reunião Extraordinária da CIB. </w:t>
      </w:r>
    </w:p>
    <w:p w14:paraId="30E4AA94" w14:textId="77777777" w:rsidR="001825E6" w:rsidRPr="00D66889" w:rsidRDefault="001825E6" w:rsidP="001825E6">
      <w:pPr>
        <w:tabs>
          <w:tab w:val="left" w:pos="8487"/>
        </w:tabs>
        <w:suppressAutoHyphens/>
        <w:spacing w:after="0" w:line="240" w:lineRule="auto"/>
        <w:ind w:right="-1"/>
        <w:rPr>
          <w:rFonts w:ascii="Times New Roman" w:hAnsi="Times New Roman"/>
          <w:lang w:eastAsia="zh-CN"/>
        </w:rPr>
      </w:pPr>
    </w:p>
    <w:p w14:paraId="4F70CFF9" w14:textId="56309D97" w:rsidR="001825E6" w:rsidRPr="00D66889" w:rsidRDefault="001825E6" w:rsidP="001825E6">
      <w:pPr>
        <w:tabs>
          <w:tab w:val="left" w:pos="8487"/>
        </w:tabs>
        <w:suppressAutoHyphens/>
        <w:spacing w:after="0" w:line="240" w:lineRule="auto"/>
        <w:ind w:right="-1"/>
        <w:rPr>
          <w:rFonts w:ascii="Times New Roman" w:hAnsi="Times New Roman"/>
          <w:lang w:eastAsia="zh-CN"/>
        </w:rPr>
      </w:pPr>
      <w:r w:rsidRPr="00D66889">
        <w:rPr>
          <w:rFonts w:ascii="Times New Roman" w:hAnsi="Times New Roman"/>
          <w:lang w:eastAsia="zh-CN"/>
        </w:rPr>
        <w:t xml:space="preserve">Art. </w:t>
      </w:r>
      <w:r w:rsidR="003C1E9B" w:rsidRPr="00D66889">
        <w:rPr>
          <w:rFonts w:ascii="Times New Roman" w:hAnsi="Times New Roman"/>
          <w:lang w:eastAsia="zh-CN"/>
        </w:rPr>
        <w:t>8</w:t>
      </w:r>
      <w:proofErr w:type="gramStart"/>
      <w:r w:rsidRPr="00D66889">
        <w:rPr>
          <w:rFonts w:ascii="Times New Roman" w:hAnsi="Times New Roman"/>
          <w:lang w:eastAsia="zh-CN"/>
        </w:rPr>
        <w:t>º  A</w:t>
      </w:r>
      <w:proofErr w:type="gramEnd"/>
      <w:r w:rsidRPr="00D66889">
        <w:rPr>
          <w:rFonts w:ascii="Times New Roman" w:hAnsi="Times New Roman"/>
          <w:lang w:eastAsia="zh-CN"/>
        </w:rPr>
        <w:t xml:space="preserve"> presente Resolução entrará em vigor na data de sua publicação.</w:t>
      </w:r>
    </w:p>
    <w:p w14:paraId="35E765FD" w14:textId="77777777" w:rsidR="001825E6" w:rsidRPr="00D66889" w:rsidRDefault="001825E6" w:rsidP="001825E6">
      <w:pPr>
        <w:tabs>
          <w:tab w:val="left" w:pos="8487"/>
        </w:tabs>
        <w:suppressAutoHyphens/>
        <w:spacing w:after="0" w:line="240" w:lineRule="auto"/>
        <w:ind w:right="-1"/>
        <w:rPr>
          <w:rFonts w:ascii="Times New Roman" w:hAnsi="Times New Roman"/>
          <w:lang w:eastAsia="zh-CN"/>
        </w:rPr>
      </w:pPr>
    </w:p>
    <w:p w14:paraId="07F9E4DE" w14:textId="77777777" w:rsidR="001825E6" w:rsidRPr="00D66889" w:rsidRDefault="001825E6" w:rsidP="001825E6">
      <w:pPr>
        <w:tabs>
          <w:tab w:val="left" w:pos="8487"/>
        </w:tabs>
        <w:suppressAutoHyphens/>
        <w:spacing w:after="0" w:line="240" w:lineRule="auto"/>
        <w:rPr>
          <w:rFonts w:ascii="Times New Roman" w:hAnsi="Times New Roman"/>
          <w:lang w:eastAsia="zh-CN"/>
        </w:rPr>
      </w:pPr>
      <w:r w:rsidRPr="00D66889">
        <w:rPr>
          <w:rFonts w:ascii="Times New Roman" w:hAnsi="Times New Roman"/>
          <w:lang w:eastAsia="zh-CN"/>
        </w:rPr>
        <w:t>Salvador, 2</w:t>
      </w:r>
      <w:r w:rsidR="00F63E3C" w:rsidRPr="00D66889">
        <w:rPr>
          <w:rFonts w:ascii="Times New Roman" w:hAnsi="Times New Roman"/>
          <w:lang w:eastAsia="zh-CN"/>
        </w:rPr>
        <w:t>7</w:t>
      </w:r>
      <w:r w:rsidRPr="00D66889">
        <w:rPr>
          <w:rFonts w:ascii="Times New Roman" w:hAnsi="Times New Roman"/>
          <w:lang w:eastAsia="zh-CN"/>
        </w:rPr>
        <w:t xml:space="preserve"> de agosto de 2021.</w:t>
      </w:r>
    </w:p>
    <w:p w14:paraId="18CDC59C" w14:textId="77777777" w:rsidR="001825E6" w:rsidRPr="00D66889" w:rsidRDefault="001825E6" w:rsidP="001825E6">
      <w:pPr>
        <w:tabs>
          <w:tab w:val="left" w:pos="8487"/>
        </w:tabs>
        <w:suppressAutoHyphens/>
        <w:spacing w:after="0" w:line="240" w:lineRule="auto"/>
        <w:rPr>
          <w:rFonts w:ascii="Times New Roman" w:hAnsi="Times New Roman"/>
          <w:lang w:eastAsia="zh-CN"/>
        </w:rPr>
      </w:pPr>
    </w:p>
    <w:tbl>
      <w:tblPr>
        <w:tblW w:w="9105" w:type="dxa"/>
        <w:tblLayout w:type="fixed"/>
        <w:tblCellMar>
          <w:left w:w="0" w:type="dxa"/>
          <w:right w:w="0" w:type="dxa"/>
        </w:tblCellMar>
        <w:tblLook w:val="01E0" w:firstRow="1" w:lastRow="1" w:firstColumn="1" w:lastColumn="1" w:noHBand="0" w:noVBand="0"/>
      </w:tblPr>
      <w:tblGrid>
        <w:gridCol w:w="4248"/>
        <w:gridCol w:w="4857"/>
      </w:tblGrid>
      <w:tr w:rsidR="001825E6" w:rsidRPr="00D66889" w14:paraId="3190CC36" w14:textId="77777777" w:rsidTr="00903FFF">
        <w:trPr>
          <w:trHeight w:val="941"/>
        </w:trPr>
        <w:tc>
          <w:tcPr>
            <w:tcW w:w="4248" w:type="dxa"/>
            <w:hideMark/>
          </w:tcPr>
          <w:p w14:paraId="391BF696" w14:textId="77777777" w:rsidR="001825E6" w:rsidRPr="00D66889" w:rsidRDefault="001825E6" w:rsidP="00995CE4">
            <w:pPr>
              <w:widowControl w:val="0"/>
              <w:suppressAutoHyphens/>
              <w:spacing w:after="0" w:line="240" w:lineRule="auto"/>
              <w:jc w:val="center"/>
              <w:rPr>
                <w:rFonts w:ascii="Times New Roman" w:eastAsia="SimSun" w:hAnsi="Times New Roman"/>
                <w:b/>
                <w:kern w:val="2"/>
                <w:lang w:eastAsia="zh-CN" w:bidi="hi-IN"/>
              </w:rPr>
            </w:pPr>
            <w:r w:rsidRPr="00D66889">
              <w:rPr>
                <w:rFonts w:ascii="Times New Roman" w:eastAsia="SimSun" w:hAnsi="Times New Roman"/>
                <w:b/>
                <w:kern w:val="2"/>
                <w:lang w:eastAsia="zh-CN" w:bidi="hi-IN"/>
              </w:rPr>
              <w:t>Tereza Cristina Paim Xavier Carvalho</w:t>
            </w:r>
          </w:p>
          <w:p w14:paraId="00CFA3B9" w14:textId="77777777" w:rsidR="001825E6" w:rsidRPr="00D66889" w:rsidRDefault="001825E6" w:rsidP="00995CE4">
            <w:pPr>
              <w:widowControl w:val="0"/>
              <w:suppressAutoHyphens/>
              <w:spacing w:after="0" w:line="240" w:lineRule="auto"/>
              <w:jc w:val="center"/>
              <w:rPr>
                <w:rFonts w:ascii="Times New Roman" w:eastAsia="SimSun" w:hAnsi="Times New Roman"/>
                <w:b/>
                <w:kern w:val="2"/>
                <w:lang w:eastAsia="zh-CN" w:bidi="hi-IN"/>
              </w:rPr>
            </w:pPr>
            <w:r w:rsidRPr="00D66889">
              <w:rPr>
                <w:rFonts w:ascii="Times New Roman" w:eastAsia="SimSun" w:hAnsi="Times New Roman"/>
                <w:b/>
                <w:kern w:val="2"/>
                <w:lang w:eastAsia="zh-CN" w:bidi="hi-IN"/>
              </w:rPr>
              <w:t>Secretária Estadual da Saúde em Exercício</w:t>
            </w:r>
          </w:p>
          <w:p w14:paraId="38C8B1C5" w14:textId="77777777" w:rsidR="001825E6" w:rsidRPr="00D66889" w:rsidRDefault="001825E6" w:rsidP="00995CE4">
            <w:pPr>
              <w:pStyle w:val="TableParagraph"/>
              <w:tabs>
                <w:tab w:val="left" w:pos="8487"/>
              </w:tabs>
              <w:spacing w:line="270" w:lineRule="exact"/>
              <w:ind w:left="200" w:right="710"/>
              <w:jc w:val="center"/>
            </w:pPr>
            <w:r w:rsidRPr="00D66889">
              <w:rPr>
                <w:rFonts w:eastAsia="SimSun"/>
                <w:b/>
                <w:kern w:val="2"/>
                <w:lang w:eastAsia="zh-CN" w:bidi="hi-IN"/>
              </w:rPr>
              <w:t>Coordenadora da CIB/BA</w:t>
            </w:r>
          </w:p>
        </w:tc>
        <w:tc>
          <w:tcPr>
            <w:tcW w:w="4857" w:type="dxa"/>
            <w:hideMark/>
          </w:tcPr>
          <w:p w14:paraId="0658A9F0" w14:textId="77777777" w:rsidR="001825E6" w:rsidRPr="00D66889" w:rsidRDefault="001825E6" w:rsidP="00995CE4">
            <w:pPr>
              <w:widowControl w:val="0"/>
              <w:suppressAutoHyphens/>
              <w:spacing w:after="0" w:line="240" w:lineRule="auto"/>
              <w:jc w:val="center"/>
              <w:rPr>
                <w:rFonts w:ascii="Times New Roman" w:eastAsia="SimSun" w:hAnsi="Times New Roman"/>
                <w:b/>
                <w:bCs/>
                <w:kern w:val="2"/>
                <w:lang w:eastAsia="zh-CN" w:bidi="hi-IN"/>
              </w:rPr>
            </w:pPr>
            <w:r w:rsidRPr="00D66889">
              <w:rPr>
                <w:rFonts w:ascii="Times New Roman" w:eastAsia="SimSun" w:hAnsi="Times New Roman"/>
                <w:b/>
                <w:bCs/>
                <w:kern w:val="2"/>
                <w:lang w:eastAsia="zh-CN" w:bidi="hi-IN"/>
              </w:rPr>
              <w:t>Stela dos Santos Souza</w:t>
            </w:r>
          </w:p>
          <w:p w14:paraId="127C1330" w14:textId="77777777" w:rsidR="001825E6" w:rsidRPr="00D66889" w:rsidRDefault="001825E6" w:rsidP="00995CE4">
            <w:pPr>
              <w:widowControl w:val="0"/>
              <w:suppressAutoHyphens/>
              <w:spacing w:after="0" w:line="240" w:lineRule="auto"/>
              <w:jc w:val="center"/>
              <w:rPr>
                <w:rFonts w:ascii="Times New Roman" w:eastAsia="SimSun" w:hAnsi="Times New Roman"/>
                <w:b/>
                <w:bCs/>
                <w:kern w:val="2"/>
                <w:lang w:eastAsia="zh-CN" w:bidi="hi-IN"/>
              </w:rPr>
            </w:pPr>
            <w:r w:rsidRPr="00D66889">
              <w:rPr>
                <w:rFonts w:ascii="Times New Roman" w:eastAsia="SimSun" w:hAnsi="Times New Roman"/>
                <w:b/>
                <w:bCs/>
                <w:kern w:val="2"/>
                <w:lang w:eastAsia="zh-CN" w:bidi="hi-IN"/>
              </w:rPr>
              <w:t>Presidente do COSEMS/BA</w:t>
            </w:r>
          </w:p>
          <w:p w14:paraId="3CF8D85A" w14:textId="77777777" w:rsidR="001825E6" w:rsidRPr="00D66889" w:rsidRDefault="001825E6" w:rsidP="00995CE4">
            <w:pPr>
              <w:pStyle w:val="TableParagraph"/>
              <w:tabs>
                <w:tab w:val="left" w:pos="8487"/>
              </w:tabs>
              <w:spacing w:line="270" w:lineRule="exact"/>
              <w:ind w:left="713" w:right="197" w:firstLine="1"/>
              <w:jc w:val="center"/>
            </w:pPr>
            <w:r w:rsidRPr="00D66889">
              <w:rPr>
                <w:rFonts w:eastAsia="SimSun"/>
                <w:b/>
                <w:bCs/>
                <w:kern w:val="2"/>
                <w:lang w:eastAsia="zh-CN" w:bidi="hi-IN"/>
              </w:rPr>
              <w:t>Coordenadora Adjunta da CIB/BA</w:t>
            </w:r>
          </w:p>
        </w:tc>
      </w:tr>
    </w:tbl>
    <w:p w14:paraId="392A54F9" w14:textId="696A8624" w:rsidR="001825E6" w:rsidRPr="00D66889" w:rsidRDefault="001825E6" w:rsidP="001825E6">
      <w:pPr>
        <w:jc w:val="center"/>
        <w:rPr>
          <w:rFonts w:ascii="Times New Roman" w:eastAsia="Calibri" w:hAnsi="Times New Roman"/>
          <w:b/>
          <w:lang w:eastAsia="en-US"/>
        </w:rPr>
      </w:pPr>
      <w:r w:rsidRPr="00D66889">
        <w:rPr>
          <w:rFonts w:ascii="Times New Roman" w:hAnsi="Times New Roman"/>
          <w:b/>
        </w:rPr>
        <w:lastRenderedPageBreak/>
        <w:t>ANEXO I DA RESOLUÇÃO CIB Nº 1</w:t>
      </w:r>
      <w:r w:rsidR="00D66889">
        <w:rPr>
          <w:rFonts w:ascii="Times New Roman" w:hAnsi="Times New Roman"/>
          <w:b/>
        </w:rPr>
        <w:t>81</w:t>
      </w:r>
      <w:r w:rsidRPr="00D66889">
        <w:rPr>
          <w:rFonts w:ascii="Times New Roman" w:hAnsi="Times New Roman"/>
          <w:b/>
        </w:rPr>
        <w:t>/2021</w:t>
      </w:r>
    </w:p>
    <w:p w14:paraId="280AB69D" w14:textId="77777777" w:rsidR="001825E6" w:rsidRPr="00D66889" w:rsidRDefault="001825E6" w:rsidP="001825E6">
      <w:pPr>
        <w:tabs>
          <w:tab w:val="left" w:pos="8487"/>
        </w:tabs>
        <w:spacing w:after="0" w:line="240" w:lineRule="auto"/>
        <w:jc w:val="center"/>
        <w:rPr>
          <w:rFonts w:ascii="Times New Roman" w:hAnsi="Times New Roman"/>
          <w:bCs/>
          <w:lang w:eastAsia="zh-CN"/>
        </w:rPr>
      </w:pPr>
      <w:r w:rsidRPr="00D66889">
        <w:rPr>
          <w:rFonts w:ascii="Times New Roman" w:hAnsi="Times New Roman"/>
          <w:lang w:eastAsia="zh-CN"/>
        </w:rPr>
        <w:t xml:space="preserve">Quadro 1: Grupos prioritários segundo Plano Nacional de Operacionalização da Vacinação Contra A COVID-19, 9ª Edição e </w:t>
      </w:r>
      <w:r w:rsidRPr="00D66889">
        <w:rPr>
          <w:rFonts w:ascii="Times New Roman" w:hAnsi="Times New Roman"/>
          <w:bCs/>
        </w:rPr>
        <w:t xml:space="preserve">Trigésimo Oitavo Informe Técnico do MS/40ª Pauta de Distribuição </w:t>
      </w:r>
    </w:p>
    <w:p w14:paraId="3E0C7CED" w14:textId="77777777" w:rsidR="001825E6" w:rsidRPr="00D66889" w:rsidRDefault="001825E6" w:rsidP="001825E6">
      <w:pPr>
        <w:tabs>
          <w:tab w:val="left" w:pos="8487"/>
        </w:tabs>
        <w:spacing w:after="0" w:line="240" w:lineRule="auto"/>
        <w:jc w:val="center"/>
        <w:rPr>
          <w:rFonts w:ascii="Times New Roman" w:hAnsi="Times New Roman"/>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513"/>
      </w:tblGrid>
      <w:tr w:rsidR="00D66889" w:rsidRPr="00D66889" w14:paraId="0C6A90B5" w14:textId="77777777" w:rsidTr="00995CE4">
        <w:trPr>
          <w:jc w:val="center"/>
        </w:trPr>
        <w:tc>
          <w:tcPr>
            <w:tcW w:w="846" w:type="dxa"/>
            <w:tcBorders>
              <w:top w:val="single" w:sz="4" w:space="0" w:color="auto"/>
              <w:left w:val="single" w:sz="4" w:space="0" w:color="auto"/>
              <w:bottom w:val="single" w:sz="4" w:space="0" w:color="auto"/>
              <w:right w:val="single" w:sz="4" w:space="0" w:color="auto"/>
            </w:tcBorders>
            <w:hideMark/>
          </w:tcPr>
          <w:p w14:paraId="00216C6A" w14:textId="77777777" w:rsidR="001825E6" w:rsidRPr="00D66889" w:rsidRDefault="001825E6" w:rsidP="00995CE4">
            <w:pPr>
              <w:tabs>
                <w:tab w:val="left" w:pos="8487"/>
              </w:tabs>
              <w:spacing w:after="0" w:line="240" w:lineRule="auto"/>
              <w:jc w:val="center"/>
              <w:rPr>
                <w:rFonts w:ascii="Times New Roman" w:hAnsi="Times New Roman"/>
                <w:b/>
              </w:rPr>
            </w:pPr>
            <w:r w:rsidRPr="00D66889">
              <w:rPr>
                <w:rFonts w:ascii="Times New Roman" w:hAnsi="Times New Roman"/>
                <w:b/>
              </w:rPr>
              <w:t>Grupo</w:t>
            </w:r>
          </w:p>
        </w:tc>
        <w:tc>
          <w:tcPr>
            <w:tcW w:w="7513" w:type="dxa"/>
            <w:tcBorders>
              <w:top w:val="single" w:sz="4" w:space="0" w:color="auto"/>
              <w:left w:val="single" w:sz="4" w:space="0" w:color="auto"/>
              <w:bottom w:val="single" w:sz="4" w:space="0" w:color="auto"/>
              <w:right w:val="single" w:sz="4" w:space="0" w:color="auto"/>
            </w:tcBorders>
            <w:hideMark/>
          </w:tcPr>
          <w:p w14:paraId="1D48C998" w14:textId="77777777" w:rsidR="001825E6" w:rsidRPr="00D66889" w:rsidRDefault="001825E6" w:rsidP="00995CE4">
            <w:pPr>
              <w:tabs>
                <w:tab w:val="left" w:pos="8487"/>
              </w:tabs>
              <w:spacing w:after="0" w:line="240" w:lineRule="auto"/>
              <w:jc w:val="center"/>
              <w:rPr>
                <w:rFonts w:ascii="Times New Roman" w:hAnsi="Times New Roman"/>
                <w:b/>
              </w:rPr>
            </w:pPr>
            <w:r w:rsidRPr="00D66889">
              <w:rPr>
                <w:rFonts w:ascii="Times New Roman" w:hAnsi="Times New Roman"/>
                <w:b/>
              </w:rPr>
              <w:t>Grupo Prioritário</w:t>
            </w:r>
          </w:p>
        </w:tc>
      </w:tr>
      <w:tr w:rsidR="00D66889" w:rsidRPr="00D66889" w14:paraId="0135531E" w14:textId="77777777" w:rsidTr="00995CE4">
        <w:trPr>
          <w:jc w:val="center"/>
        </w:trPr>
        <w:tc>
          <w:tcPr>
            <w:tcW w:w="846" w:type="dxa"/>
            <w:tcBorders>
              <w:top w:val="single" w:sz="4" w:space="0" w:color="auto"/>
              <w:left w:val="single" w:sz="4" w:space="0" w:color="auto"/>
              <w:bottom w:val="single" w:sz="4" w:space="0" w:color="auto"/>
              <w:right w:val="single" w:sz="4" w:space="0" w:color="auto"/>
            </w:tcBorders>
            <w:hideMark/>
          </w:tcPr>
          <w:p w14:paraId="6F3E325D" w14:textId="77777777" w:rsidR="001825E6" w:rsidRPr="00D66889" w:rsidRDefault="001825E6" w:rsidP="00995CE4">
            <w:pPr>
              <w:tabs>
                <w:tab w:val="left" w:pos="8487"/>
              </w:tabs>
              <w:spacing w:after="0" w:line="240" w:lineRule="auto"/>
              <w:jc w:val="center"/>
              <w:rPr>
                <w:rFonts w:ascii="Times New Roman" w:hAnsi="Times New Roman"/>
                <w:lang w:eastAsia="zh-CN"/>
              </w:rPr>
            </w:pPr>
            <w:r w:rsidRPr="00D66889">
              <w:rPr>
                <w:rFonts w:ascii="Times New Roman" w:hAnsi="Times New Roman"/>
                <w:lang w:eastAsia="zh-CN"/>
              </w:rPr>
              <w:t>1</w:t>
            </w:r>
          </w:p>
        </w:tc>
        <w:tc>
          <w:tcPr>
            <w:tcW w:w="7513" w:type="dxa"/>
            <w:tcBorders>
              <w:top w:val="single" w:sz="4" w:space="0" w:color="auto"/>
              <w:left w:val="single" w:sz="4" w:space="0" w:color="auto"/>
              <w:bottom w:val="single" w:sz="4" w:space="0" w:color="auto"/>
              <w:right w:val="single" w:sz="4" w:space="0" w:color="auto"/>
            </w:tcBorders>
            <w:hideMark/>
          </w:tcPr>
          <w:p w14:paraId="401F05FB" w14:textId="77777777" w:rsidR="001825E6" w:rsidRPr="00D66889" w:rsidRDefault="001825E6" w:rsidP="00995CE4">
            <w:pPr>
              <w:tabs>
                <w:tab w:val="left" w:pos="8487"/>
              </w:tabs>
              <w:spacing w:after="0" w:line="240" w:lineRule="auto"/>
              <w:jc w:val="center"/>
              <w:rPr>
                <w:rFonts w:ascii="Times New Roman" w:hAnsi="Times New Roman"/>
                <w:lang w:eastAsia="zh-CN"/>
              </w:rPr>
            </w:pPr>
            <w:r w:rsidRPr="00D66889">
              <w:rPr>
                <w:rFonts w:ascii="Times New Roman" w:hAnsi="Times New Roman"/>
                <w:lang w:eastAsia="zh-CN"/>
              </w:rPr>
              <w:t>Pessoas com 60 anos ou mais institucionalizadas</w:t>
            </w:r>
          </w:p>
        </w:tc>
      </w:tr>
      <w:tr w:rsidR="00D66889" w:rsidRPr="00D66889" w14:paraId="098CBD58" w14:textId="77777777" w:rsidTr="00995CE4">
        <w:trPr>
          <w:jc w:val="center"/>
        </w:trPr>
        <w:tc>
          <w:tcPr>
            <w:tcW w:w="846" w:type="dxa"/>
            <w:tcBorders>
              <w:top w:val="single" w:sz="4" w:space="0" w:color="auto"/>
              <w:left w:val="single" w:sz="4" w:space="0" w:color="auto"/>
              <w:bottom w:val="single" w:sz="4" w:space="0" w:color="auto"/>
              <w:right w:val="single" w:sz="4" w:space="0" w:color="auto"/>
            </w:tcBorders>
            <w:hideMark/>
          </w:tcPr>
          <w:p w14:paraId="75C24CB5" w14:textId="77777777" w:rsidR="001825E6" w:rsidRPr="00D66889" w:rsidRDefault="001825E6" w:rsidP="00995CE4">
            <w:pPr>
              <w:tabs>
                <w:tab w:val="left" w:pos="8487"/>
              </w:tabs>
              <w:spacing w:after="0" w:line="240" w:lineRule="auto"/>
              <w:jc w:val="center"/>
              <w:rPr>
                <w:rFonts w:ascii="Times New Roman" w:hAnsi="Times New Roman"/>
                <w:lang w:eastAsia="zh-CN"/>
              </w:rPr>
            </w:pPr>
            <w:r w:rsidRPr="00D66889">
              <w:rPr>
                <w:rFonts w:ascii="Times New Roman" w:hAnsi="Times New Roman"/>
                <w:lang w:eastAsia="zh-CN"/>
              </w:rPr>
              <w:t xml:space="preserve">2 </w:t>
            </w:r>
          </w:p>
        </w:tc>
        <w:tc>
          <w:tcPr>
            <w:tcW w:w="7513" w:type="dxa"/>
            <w:tcBorders>
              <w:top w:val="single" w:sz="4" w:space="0" w:color="auto"/>
              <w:left w:val="single" w:sz="4" w:space="0" w:color="auto"/>
              <w:bottom w:val="single" w:sz="4" w:space="0" w:color="auto"/>
              <w:right w:val="single" w:sz="4" w:space="0" w:color="auto"/>
            </w:tcBorders>
            <w:hideMark/>
          </w:tcPr>
          <w:p w14:paraId="3A05BF68" w14:textId="77777777" w:rsidR="001825E6" w:rsidRPr="00D66889" w:rsidRDefault="001825E6" w:rsidP="00995CE4">
            <w:pPr>
              <w:tabs>
                <w:tab w:val="left" w:pos="8487"/>
              </w:tabs>
              <w:spacing w:after="0" w:line="240" w:lineRule="auto"/>
              <w:jc w:val="center"/>
              <w:rPr>
                <w:rFonts w:ascii="Times New Roman" w:hAnsi="Times New Roman"/>
                <w:lang w:eastAsia="zh-CN"/>
              </w:rPr>
            </w:pPr>
            <w:r w:rsidRPr="00D66889">
              <w:rPr>
                <w:rFonts w:ascii="Times New Roman" w:hAnsi="Times New Roman"/>
                <w:lang w:eastAsia="zh-CN"/>
              </w:rPr>
              <w:t>Pessoas com Deficiência Institucionalizadas</w:t>
            </w:r>
          </w:p>
        </w:tc>
      </w:tr>
      <w:tr w:rsidR="00D66889" w:rsidRPr="00D66889" w14:paraId="6EDD9731" w14:textId="77777777" w:rsidTr="00995CE4">
        <w:trPr>
          <w:jc w:val="center"/>
        </w:trPr>
        <w:tc>
          <w:tcPr>
            <w:tcW w:w="846" w:type="dxa"/>
            <w:tcBorders>
              <w:top w:val="single" w:sz="4" w:space="0" w:color="auto"/>
              <w:left w:val="single" w:sz="4" w:space="0" w:color="auto"/>
              <w:bottom w:val="single" w:sz="4" w:space="0" w:color="auto"/>
              <w:right w:val="single" w:sz="4" w:space="0" w:color="auto"/>
            </w:tcBorders>
            <w:hideMark/>
          </w:tcPr>
          <w:p w14:paraId="77489429" w14:textId="77777777" w:rsidR="001825E6" w:rsidRPr="00D66889" w:rsidRDefault="001825E6" w:rsidP="00995CE4">
            <w:pPr>
              <w:tabs>
                <w:tab w:val="left" w:pos="8487"/>
              </w:tabs>
              <w:spacing w:after="0" w:line="240" w:lineRule="auto"/>
              <w:jc w:val="center"/>
              <w:rPr>
                <w:rFonts w:ascii="Times New Roman" w:hAnsi="Times New Roman"/>
                <w:lang w:eastAsia="zh-CN"/>
              </w:rPr>
            </w:pPr>
            <w:r w:rsidRPr="00D66889">
              <w:rPr>
                <w:rFonts w:ascii="Times New Roman" w:hAnsi="Times New Roman"/>
                <w:lang w:eastAsia="zh-CN"/>
              </w:rPr>
              <w:t>3</w:t>
            </w:r>
          </w:p>
        </w:tc>
        <w:tc>
          <w:tcPr>
            <w:tcW w:w="7513" w:type="dxa"/>
            <w:tcBorders>
              <w:top w:val="single" w:sz="4" w:space="0" w:color="auto"/>
              <w:left w:val="single" w:sz="4" w:space="0" w:color="auto"/>
              <w:bottom w:val="single" w:sz="4" w:space="0" w:color="auto"/>
              <w:right w:val="single" w:sz="4" w:space="0" w:color="auto"/>
            </w:tcBorders>
            <w:hideMark/>
          </w:tcPr>
          <w:p w14:paraId="3668D5C4" w14:textId="77777777" w:rsidR="001825E6" w:rsidRPr="00D66889" w:rsidRDefault="001825E6" w:rsidP="00995CE4">
            <w:pPr>
              <w:tabs>
                <w:tab w:val="left" w:pos="8487"/>
              </w:tabs>
              <w:spacing w:after="0" w:line="240" w:lineRule="auto"/>
              <w:jc w:val="center"/>
              <w:rPr>
                <w:rFonts w:ascii="Times New Roman" w:hAnsi="Times New Roman"/>
                <w:lang w:eastAsia="zh-CN"/>
              </w:rPr>
            </w:pPr>
            <w:r w:rsidRPr="00D66889">
              <w:rPr>
                <w:rFonts w:ascii="Times New Roman" w:hAnsi="Times New Roman"/>
                <w:lang w:eastAsia="zh-CN"/>
              </w:rPr>
              <w:t>Povos indígenas Vivendo em Terras Indígenas</w:t>
            </w:r>
          </w:p>
        </w:tc>
      </w:tr>
      <w:tr w:rsidR="00D66889" w:rsidRPr="00D66889" w14:paraId="1E96EE1D" w14:textId="77777777" w:rsidTr="00995CE4">
        <w:trPr>
          <w:jc w:val="center"/>
        </w:trPr>
        <w:tc>
          <w:tcPr>
            <w:tcW w:w="846" w:type="dxa"/>
            <w:tcBorders>
              <w:top w:val="single" w:sz="4" w:space="0" w:color="auto"/>
              <w:left w:val="single" w:sz="4" w:space="0" w:color="auto"/>
              <w:bottom w:val="single" w:sz="4" w:space="0" w:color="auto"/>
              <w:right w:val="single" w:sz="4" w:space="0" w:color="auto"/>
            </w:tcBorders>
            <w:hideMark/>
          </w:tcPr>
          <w:p w14:paraId="45FE2E95" w14:textId="77777777" w:rsidR="001825E6" w:rsidRPr="00D66889" w:rsidRDefault="001825E6" w:rsidP="00995CE4">
            <w:pPr>
              <w:tabs>
                <w:tab w:val="left" w:pos="8487"/>
              </w:tabs>
              <w:spacing w:after="0" w:line="240" w:lineRule="auto"/>
              <w:jc w:val="center"/>
              <w:rPr>
                <w:rFonts w:ascii="Times New Roman" w:hAnsi="Times New Roman"/>
                <w:lang w:eastAsia="zh-CN"/>
              </w:rPr>
            </w:pPr>
            <w:r w:rsidRPr="00D66889">
              <w:rPr>
                <w:rFonts w:ascii="Times New Roman" w:hAnsi="Times New Roman"/>
                <w:lang w:eastAsia="zh-CN"/>
              </w:rPr>
              <w:t>4</w:t>
            </w:r>
          </w:p>
        </w:tc>
        <w:tc>
          <w:tcPr>
            <w:tcW w:w="7513" w:type="dxa"/>
            <w:tcBorders>
              <w:top w:val="single" w:sz="4" w:space="0" w:color="auto"/>
              <w:left w:val="single" w:sz="4" w:space="0" w:color="auto"/>
              <w:bottom w:val="single" w:sz="4" w:space="0" w:color="auto"/>
              <w:right w:val="single" w:sz="4" w:space="0" w:color="auto"/>
            </w:tcBorders>
            <w:hideMark/>
          </w:tcPr>
          <w:p w14:paraId="434DE6AA" w14:textId="77777777" w:rsidR="001825E6" w:rsidRPr="00D66889" w:rsidRDefault="001825E6" w:rsidP="00995CE4">
            <w:pPr>
              <w:tabs>
                <w:tab w:val="left" w:pos="8487"/>
              </w:tabs>
              <w:spacing w:after="0" w:line="240" w:lineRule="auto"/>
              <w:jc w:val="center"/>
              <w:rPr>
                <w:rFonts w:ascii="Times New Roman" w:hAnsi="Times New Roman"/>
                <w:lang w:eastAsia="zh-CN"/>
              </w:rPr>
            </w:pPr>
            <w:r w:rsidRPr="00D66889">
              <w:rPr>
                <w:rFonts w:ascii="Times New Roman" w:hAnsi="Times New Roman"/>
                <w:lang w:eastAsia="zh-CN"/>
              </w:rPr>
              <w:t>Trabalhadores de Saúde</w:t>
            </w:r>
          </w:p>
        </w:tc>
      </w:tr>
      <w:tr w:rsidR="00D66889" w:rsidRPr="00D66889" w14:paraId="13427D74" w14:textId="77777777" w:rsidTr="00995CE4">
        <w:trPr>
          <w:jc w:val="center"/>
        </w:trPr>
        <w:tc>
          <w:tcPr>
            <w:tcW w:w="846" w:type="dxa"/>
            <w:tcBorders>
              <w:top w:val="single" w:sz="4" w:space="0" w:color="auto"/>
              <w:left w:val="single" w:sz="4" w:space="0" w:color="auto"/>
              <w:bottom w:val="single" w:sz="4" w:space="0" w:color="auto"/>
              <w:right w:val="single" w:sz="4" w:space="0" w:color="auto"/>
            </w:tcBorders>
            <w:hideMark/>
          </w:tcPr>
          <w:p w14:paraId="1F3986A9" w14:textId="77777777" w:rsidR="001825E6" w:rsidRPr="00D66889" w:rsidRDefault="001825E6" w:rsidP="00995CE4">
            <w:pPr>
              <w:tabs>
                <w:tab w:val="left" w:pos="8487"/>
              </w:tabs>
              <w:spacing w:after="0" w:line="240" w:lineRule="auto"/>
              <w:jc w:val="center"/>
              <w:rPr>
                <w:rFonts w:ascii="Times New Roman" w:hAnsi="Times New Roman"/>
                <w:lang w:eastAsia="zh-CN"/>
              </w:rPr>
            </w:pPr>
            <w:r w:rsidRPr="00D66889">
              <w:rPr>
                <w:rFonts w:ascii="Times New Roman" w:hAnsi="Times New Roman"/>
                <w:lang w:eastAsia="zh-CN"/>
              </w:rPr>
              <w:t>5</w:t>
            </w:r>
          </w:p>
        </w:tc>
        <w:tc>
          <w:tcPr>
            <w:tcW w:w="7513" w:type="dxa"/>
            <w:tcBorders>
              <w:top w:val="single" w:sz="4" w:space="0" w:color="auto"/>
              <w:left w:val="single" w:sz="4" w:space="0" w:color="auto"/>
              <w:bottom w:val="single" w:sz="4" w:space="0" w:color="auto"/>
              <w:right w:val="single" w:sz="4" w:space="0" w:color="auto"/>
            </w:tcBorders>
            <w:hideMark/>
          </w:tcPr>
          <w:p w14:paraId="7CEFB6BD" w14:textId="77777777" w:rsidR="001825E6" w:rsidRPr="00D66889" w:rsidRDefault="001825E6" w:rsidP="00995CE4">
            <w:pPr>
              <w:tabs>
                <w:tab w:val="left" w:pos="8487"/>
              </w:tabs>
              <w:spacing w:after="0" w:line="240" w:lineRule="auto"/>
              <w:jc w:val="center"/>
              <w:rPr>
                <w:rFonts w:ascii="Times New Roman" w:hAnsi="Times New Roman"/>
                <w:lang w:eastAsia="zh-CN"/>
              </w:rPr>
            </w:pPr>
            <w:r w:rsidRPr="00D66889">
              <w:rPr>
                <w:rFonts w:ascii="Times New Roman" w:hAnsi="Times New Roman"/>
                <w:lang w:eastAsia="zh-CN"/>
              </w:rPr>
              <w:t>Pessoas de 90 anos ou mais</w:t>
            </w:r>
          </w:p>
        </w:tc>
      </w:tr>
      <w:tr w:rsidR="00D66889" w:rsidRPr="00D66889" w14:paraId="19282406" w14:textId="77777777" w:rsidTr="00995CE4">
        <w:trPr>
          <w:jc w:val="center"/>
        </w:trPr>
        <w:tc>
          <w:tcPr>
            <w:tcW w:w="846" w:type="dxa"/>
            <w:tcBorders>
              <w:top w:val="single" w:sz="4" w:space="0" w:color="auto"/>
              <w:left w:val="single" w:sz="4" w:space="0" w:color="auto"/>
              <w:bottom w:val="single" w:sz="4" w:space="0" w:color="auto"/>
              <w:right w:val="single" w:sz="4" w:space="0" w:color="auto"/>
            </w:tcBorders>
            <w:hideMark/>
          </w:tcPr>
          <w:p w14:paraId="78D38A4D" w14:textId="77777777" w:rsidR="001825E6" w:rsidRPr="00D66889" w:rsidRDefault="001825E6" w:rsidP="00995CE4">
            <w:pPr>
              <w:tabs>
                <w:tab w:val="left" w:pos="8487"/>
              </w:tabs>
              <w:spacing w:after="0" w:line="240" w:lineRule="auto"/>
              <w:jc w:val="center"/>
              <w:rPr>
                <w:rFonts w:ascii="Times New Roman" w:hAnsi="Times New Roman"/>
                <w:lang w:eastAsia="zh-CN"/>
              </w:rPr>
            </w:pPr>
            <w:r w:rsidRPr="00D66889">
              <w:rPr>
                <w:rFonts w:ascii="Times New Roman" w:hAnsi="Times New Roman"/>
                <w:lang w:eastAsia="zh-CN"/>
              </w:rPr>
              <w:t>6</w:t>
            </w:r>
          </w:p>
        </w:tc>
        <w:tc>
          <w:tcPr>
            <w:tcW w:w="7513" w:type="dxa"/>
            <w:tcBorders>
              <w:top w:val="single" w:sz="4" w:space="0" w:color="auto"/>
              <w:left w:val="single" w:sz="4" w:space="0" w:color="auto"/>
              <w:bottom w:val="single" w:sz="4" w:space="0" w:color="auto"/>
              <w:right w:val="single" w:sz="4" w:space="0" w:color="auto"/>
            </w:tcBorders>
            <w:hideMark/>
          </w:tcPr>
          <w:p w14:paraId="666DB0E5" w14:textId="77777777" w:rsidR="001825E6" w:rsidRPr="00D66889" w:rsidRDefault="001825E6" w:rsidP="00995CE4">
            <w:pPr>
              <w:tabs>
                <w:tab w:val="left" w:pos="8487"/>
              </w:tabs>
              <w:spacing w:after="0" w:line="240" w:lineRule="auto"/>
              <w:jc w:val="center"/>
              <w:rPr>
                <w:rFonts w:ascii="Times New Roman" w:hAnsi="Times New Roman"/>
                <w:lang w:eastAsia="zh-CN"/>
              </w:rPr>
            </w:pPr>
            <w:r w:rsidRPr="00D66889">
              <w:rPr>
                <w:rFonts w:ascii="Times New Roman" w:hAnsi="Times New Roman"/>
                <w:lang w:eastAsia="zh-CN"/>
              </w:rPr>
              <w:t>Pessoas de 85 a 89 anos</w:t>
            </w:r>
          </w:p>
        </w:tc>
      </w:tr>
      <w:tr w:rsidR="00D66889" w:rsidRPr="00D66889" w14:paraId="5C719B16" w14:textId="77777777" w:rsidTr="00995CE4">
        <w:trPr>
          <w:jc w:val="center"/>
        </w:trPr>
        <w:tc>
          <w:tcPr>
            <w:tcW w:w="846" w:type="dxa"/>
            <w:tcBorders>
              <w:top w:val="single" w:sz="4" w:space="0" w:color="auto"/>
              <w:left w:val="single" w:sz="4" w:space="0" w:color="auto"/>
              <w:bottom w:val="single" w:sz="4" w:space="0" w:color="auto"/>
              <w:right w:val="single" w:sz="4" w:space="0" w:color="auto"/>
            </w:tcBorders>
            <w:hideMark/>
          </w:tcPr>
          <w:p w14:paraId="33FAC40F" w14:textId="77777777" w:rsidR="001825E6" w:rsidRPr="00D66889" w:rsidRDefault="001825E6" w:rsidP="00995CE4">
            <w:pPr>
              <w:tabs>
                <w:tab w:val="left" w:pos="8487"/>
              </w:tabs>
              <w:spacing w:after="0" w:line="240" w:lineRule="auto"/>
              <w:jc w:val="center"/>
              <w:rPr>
                <w:rFonts w:ascii="Times New Roman" w:hAnsi="Times New Roman"/>
                <w:lang w:eastAsia="zh-CN"/>
              </w:rPr>
            </w:pPr>
            <w:r w:rsidRPr="00D66889">
              <w:rPr>
                <w:rFonts w:ascii="Times New Roman" w:hAnsi="Times New Roman"/>
                <w:lang w:eastAsia="zh-CN"/>
              </w:rPr>
              <w:t>7</w:t>
            </w:r>
          </w:p>
        </w:tc>
        <w:tc>
          <w:tcPr>
            <w:tcW w:w="7513" w:type="dxa"/>
            <w:tcBorders>
              <w:top w:val="single" w:sz="4" w:space="0" w:color="auto"/>
              <w:left w:val="single" w:sz="4" w:space="0" w:color="auto"/>
              <w:bottom w:val="single" w:sz="4" w:space="0" w:color="auto"/>
              <w:right w:val="single" w:sz="4" w:space="0" w:color="auto"/>
            </w:tcBorders>
            <w:hideMark/>
          </w:tcPr>
          <w:p w14:paraId="36405109" w14:textId="77777777" w:rsidR="001825E6" w:rsidRPr="00D66889" w:rsidRDefault="001825E6" w:rsidP="00995CE4">
            <w:pPr>
              <w:tabs>
                <w:tab w:val="left" w:pos="8487"/>
              </w:tabs>
              <w:spacing w:after="0" w:line="240" w:lineRule="auto"/>
              <w:jc w:val="center"/>
              <w:rPr>
                <w:rFonts w:ascii="Times New Roman" w:hAnsi="Times New Roman"/>
                <w:lang w:eastAsia="zh-CN"/>
              </w:rPr>
            </w:pPr>
            <w:r w:rsidRPr="00D66889">
              <w:rPr>
                <w:rFonts w:ascii="Times New Roman" w:hAnsi="Times New Roman"/>
                <w:lang w:eastAsia="zh-CN"/>
              </w:rPr>
              <w:t>Pessoas de 80 a 84 anos</w:t>
            </w:r>
          </w:p>
        </w:tc>
      </w:tr>
      <w:tr w:rsidR="00D66889" w:rsidRPr="00D66889" w14:paraId="53963E90" w14:textId="77777777" w:rsidTr="00995CE4">
        <w:trPr>
          <w:jc w:val="center"/>
        </w:trPr>
        <w:tc>
          <w:tcPr>
            <w:tcW w:w="846" w:type="dxa"/>
            <w:tcBorders>
              <w:top w:val="single" w:sz="4" w:space="0" w:color="auto"/>
              <w:left w:val="single" w:sz="4" w:space="0" w:color="auto"/>
              <w:bottom w:val="single" w:sz="4" w:space="0" w:color="auto"/>
              <w:right w:val="single" w:sz="4" w:space="0" w:color="auto"/>
            </w:tcBorders>
            <w:hideMark/>
          </w:tcPr>
          <w:p w14:paraId="0D578C83" w14:textId="77777777" w:rsidR="001825E6" w:rsidRPr="00D66889" w:rsidRDefault="001825E6" w:rsidP="00995CE4">
            <w:pPr>
              <w:tabs>
                <w:tab w:val="left" w:pos="8487"/>
              </w:tabs>
              <w:spacing w:after="0" w:line="240" w:lineRule="auto"/>
              <w:jc w:val="center"/>
              <w:rPr>
                <w:rFonts w:ascii="Times New Roman" w:hAnsi="Times New Roman"/>
                <w:lang w:eastAsia="zh-CN"/>
              </w:rPr>
            </w:pPr>
            <w:r w:rsidRPr="00D66889">
              <w:rPr>
                <w:rFonts w:ascii="Times New Roman" w:hAnsi="Times New Roman"/>
                <w:lang w:eastAsia="zh-CN"/>
              </w:rPr>
              <w:t>8</w:t>
            </w:r>
          </w:p>
        </w:tc>
        <w:tc>
          <w:tcPr>
            <w:tcW w:w="7513" w:type="dxa"/>
            <w:tcBorders>
              <w:top w:val="single" w:sz="4" w:space="0" w:color="auto"/>
              <w:left w:val="single" w:sz="4" w:space="0" w:color="auto"/>
              <w:bottom w:val="single" w:sz="4" w:space="0" w:color="auto"/>
              <w:right w:val="single" w:sz="4" w:space="0" w:color="auto"/>
            </w:tcBorders>
            <w:hideMark/>
          </w:tcPr>
          <w:p w14:paraId="72B6382E" w14:textId="77777777" w:rsidR="001825E6" w:rsidRPr="00D66889" w:rsidRDefault="001825E6" w:rsidP="00995CE4">
            <w:pPr>
              <w:tabs>
                <w:tab w:val="left" w:pos="8487"/>
              </w:tabs>
              <w:spacing w:after="0" w:line="240" w:lineRule="auto"/>
              <w:jc w:val="center"/>
              <w:rPr>
                <w:rFonts w:ascii="Times New Roman" w:hAnsi="Times New Roman"/>
                <w:lang w:eastAsia="zh-CN"/>
              </w:rPr>
            </w:pPr>
            <w:r w:rsidRPr="00D66889">
              <w:rPr>
                <w:rFonts w:ascii="Times New Roman" w:hAnsi="Times New Roman"/>
                <w:lang w:eastAsia="zh-CN"/>
              </w:rPr>
              <w:t>Pessoas de 75 a 79 anos</w:t>
            </w:r>
          </w:p>
        </w:tc>
      </w:tr>
      <w:tr w:rsidR="00D66889" w:rsidRPr="00D66889" w14:paraId="3B668A86" w14:textId="77777777" w:rsidTr="00995CE4">
        <w:trPr>
          <w:jc w:val="center"/>
        </w:trPr>
        <w:tc>
          <w:tcPr>
            <w:tcW w:w="846" w:type="dxa"/>
            <w:tcBorders>
              <w:top w:val="single" w:sz="4" w:space="0" w:color="auto"/>
              <w:left w:val="single" w:sz="4" w:space="0" w:color="auto"/>
              <w:bottom w:val="single" w:sz="4" w:space="0" w:color="auto"/>
              <w:right w:val="single" w:sz="4" w:space="0" w:color="auto"/>
            </w:tcBorders>
            <w:hideMark/>
          </w:tcPr>
          <w:p w14:paraId="45EAEBE9" w14:textId="77777777" w:rsidR="001825E6" w:rsidRPr="00D66889" w:rsidRDefault="001825E6" w:rsidP="00995CE4">
            <w:pPr>
              <w:tabs>
                <w:tab w:val="left" w:pos="8487"/>
              </w:tabs>
              <w:spacing w:after="0" w:line="240" w:lineRule="auto"/>
              <w:jc w:val="center"/>
              <w:rPr>
                <w:rFonts w:ascii="Times New Roman" w:hAnsi="Times New Roman"/>
                <w:lang w:eastAsia="zh-CN"/>
              </w:rPr>
            </w:pPr>
            <w:r w:rsidRPr="00D66889">
              <w:rPr>
                <w:rFonts w:ascii="Times New Roman" w:hAnsi="Times New Roman"/>
                <w:lang w:eastAsia="zh-CN"/>
              </w:rPr>
              <w:t>9</w:t>
            </w:r>
          </w:p>
        </w:tc>
        <w:tc>
          <w:tcPr>
            <w:tcW w:w="7513" w:type="dxa"/>
            <w:tcBorders>
              <w:top w:val="single" w:sz="4" w:space="0" w:color="auto"/>
              <w:left w:val="single" w:sz="4" w:space="0" w:color="auto"/>
              <w:bottom w:val="single" w:sz="4" w:space="0" w:color="auto"/>
              <w:right w:val="single" w:sz="4" w:space="0" w:color="auto"/>
            </w:tcBorders>
            <w:hideMark/>
          </w:tcPr>
          <w:p w14:paraId="60691C10" w14:textId="77777777" w:rsidR="001825E6" w:rsidRPr="00D66889" w:rsidRDefault="001825E6" w:rsidP="00995CE4">
            <w:pPr>
              <w:tabs>
                <w:tab w:val="left" w:pos="8487"/>
              </w:tabs>
              <w:spacing w:after="0" w:line="240" w:lineRule="auto"/>
              <w:jc w:val="center"/>
              <w:rPr>
                <w:rFonts w:ascii="Times New Roman" w:hAnsi="Times New Roman"/>
                <w:lang w:eastAsia="zh-CN"/>
              </w:rPr>
            </w:pPr>
            <w:r w:rsidRPr="00D66889">
              <w:rPr>
                <w:rFonts w:ascii="Times New Roman" w:hAnsi="Times New Roman"/>
                <w:lang w:eastAsia="zh-CN"/>
              </w:rPr>
              <w:t>Povos e Comunidades tradicionais Ribeirinhas</w:t>
            </w:r>
          </w:p>
        </w:tc>
      </w:tr>
      <w:tr w:rsidR="00D66889" w:rsidRPr="00D66889" w14:paraId="60BDE166" w14:textId="77777777" w:rsidTr="00995CE4">
        <w:trPr>
          <w:jc w:val="center"/>
        </w:trPr>
        <w:tc>
          <w:tcPr>
            <w:tcW w:w="846" w:type="dxa"/>
            <w:tcBorders>
              <w:top w:val="single" w:sz="4" w:space="0" w:color="auto"/>
              <w:left w:val="single" w:sz="4" w:space="0" w:color="auto"/>
              <w:bottom w:val="single" w:sz="4" w:space="0" w:color="auto"/>
              <w:right w:val="single" w:sz="4" w:space="0" w:color="auto"/>
            </w:tcBorders>
            <w:hideMark/>
          </w:tcPr>
          <w:p w14:paraId="67DD020E" w14:textId="77777777" w:rsidR="001825E6" w:rsidRPr="00D66889" w:rsidRDefault="001825E6" w:rsidP="00995CE4">
            <w:pPr>
              <w:tabs>
                <w:tab w:val="left" w:pos="8487"/>
              </w:tabs>
              <w:spacing w:after="0" w:line="240" w:lineRule="auto"/>
              <w:jc w:val="center"/>
              <w:rPr>
                <w:rFonts w:ascii="Times New Roman" w:hAnsi="Times New Roman"/>
                <w:lang w:eastAsia="zh-CN"/>
              </w:rPr>
            </w:pPr>
            <w:r w:rsidRPr="00D66889">
              <w:rPr>
                <w:rFonts w:ascii="Times New Roman" w:hAnsi="Times New Roman"/>
                <w:lang w:eastAsia="zh-CN"/>
              </w:rPr>
              <w:t>10</w:t>
            </w:r>
          </w:p>
        </w:tc>
        <w:tc>
          <w:tcPr>
            <w:tcW w:w="7513" w:type="dxa"/>
            <w:tcBorders>
              <w:top w:val="single" w:sz="4" w:space="0" w:color="auto"/>
              <w:left w:val="single" w:sz="4" w:space="0" w:color="auto"/>
              <w:bottom w:val="single" w:sz="4" w:space="0" w:color="auto"/>
              <w:right w:val="single" w:sz="4" w:space="0" w:color="auto"/>
            </w:tcBorders>
            <w:hideMark/>
          </w:tcPr>
          <w:p w14:paraId="24A4C8F3" w14:textId="77777777" w:rsidR="001825E6" w:rsidRPr="00D66889" w:rsidRDefault="001825E6" w:rsidP="00995CE4">
            <w:pPr>
              <w:tabs>
                <w:tab w:val="left" w:pos="8487"/>
              </w:tabs>
              <w:spacing w:after="0" w:line="240" w:lineRule="auto"/>
              <w:jc w:val="center"/>
              <w:rPr>
                <w:rFonts w:ascii="Times New Roman" w:hAnsi="Times New Roman"/>
                <w:lang w:eastAsia="zh-CN"/>
              </w:rPr>
            </w:pPr>
            <w:r w:rsidRPr="00D66889">
              <w:rPr>
                <w:rFonts w:ascii="Times New Roman" w:hAnsi="Times New Roman"/>
                <w:lang w:eastAsia="zh-CN"/>
              </w:rPr>
              <w:t>Povos e Comunidades tradicionais Quilombolas</w:t>
            </w:r>
          </w:p>
        </w:tc>
      </w:tr>
      <w:tr w:rsidR="00D66889" w:rsidRPr="00D66889" w14:paraId="47737B57" w14:textId="77777777" w:rsidTr="00995CE4">
        <w:trPr>
          <w:jc w:val="center"/>
        </w:trPr>
        <w:tc>
          <w:tcPr>
            <w:tcW w:w="846" w:type="dxa"/>
            <w:tcBorders>
              <w:top w:val="single" w:sz="4" w:space="0" w:color="auto"/>
              <w:left w:val="single" w:sz="4" w:space="0" w:color="auto"/>
              <w:bottom w:val="single" w:sz="4" w:space="0" w:color="auto"/>
              <w:right w:val="single" w:sz="4" w:space="0" w:color="auto"/>
            </w:tcBorders>
            <w:hideMark/>
          </w:tcPr>
          <w:p w14:paraId="6F7CFF10" w14:textId="77777777" w:rsidR="001825E6" w:rsidRPr="00D66889" w:rsidRDefault="001825E6" w:rsidP="00995CE4">
            <w:pPr>
              <w:tabs>
                <w:tab w:val="left" w:pos="8487"/>
              </w:tabs>
              <w:spacing w:after="0" w:line="240" w:lineRule="auto"/>
              <w:jc w:val="center"/>
              <w:rPr>
                <w:rFonts w:ascii="Times New Roman" w:hAnsi="Times New Roman"/>
                <w:lang w:eastAsia="zh-CN"/>
              </w:rPr>
            </w:pPr>
            <w:r w:rsidRPr="00D66889">
              <w:rPr>
                <w:rFonts w:ascii="Times New Roman" w:hAnsi="Times New Roman"/>
                <w:lang w:eastAsia="zh-CN"/>
              </w:rPr>
              <w:t>11</w:t>
            </w:r>
          </w:p>
        </w:tc>
        <w:tc>
          <w:tcPr>
            <w:tcW w:w="7513" w:type="dxa"/>
            <w:tcBorders>
              <w:top w:val="single" w:sz="4" w:space="0" w:color="auto"/>
              <w:left w:val="single" w:sz="4" w:space="0" w:color="auto"/>
              <w:bottom w:val="single" w:sz="4" w:space="0" w:color="auto"/>
              <w:right w:val="single" w:sz="4" w:space="0" w:color="auto"/>
            </w:tcBorders>
            <w:hideMark/>
          </w:tcPr>
          <w:p w14:paraId="2951F011" w14:textId="77777777" w:rsidR="001825E6" w:rsidRPr="00D66889" w:rsidRDefault="001825E6" w:rsidP="00995CE4">
            <w:pPr>
              <w:tabs>
                <w:tab w:val="left" w:pos="8487"/>
              </w:tabs>
              <w:spacing w:after="0" w:line="240" w:lineRule="auto"/>
              <w:jc w:val="center"/>
              <w:rPr>
                <w:rFonts w:ascii="Times New Roman" w:hAnsi="Times New Roman"/>
                <w:lang w:eastAsia="zh-CN"/>
              </w:rPr>
            </w:pPr>
            <w:r w:rsidRPr="00D66889">
              <w:rPr>
                <w:rFonts w:ascii="Times New Roman" w:hAnsi="Times New Roman"/>
                <w:lang w:eastAsia="zh-CN"/>
              </w:rPr>
              <w:t>Pessoas de 70 a 74 anos</w:t>
            </w:r>
          </w:p>
        </w:tc>
      </w:tr>
      <w:tr w:rsidR="00D66889" w:rsidRPr="00D66889" w14:paraId="47CEC17E" w14:textId="77777777" w:rsidTr="00995CE4">
        <w:trPr>
          <w:jc w:val="center"/>
        </w:trPr>
        <w:tc>
          <w:tcPr>
            <w:tcW w:w="846" w:type="dxa"/>
            <w:tcBorders>
              <w:top w:val="single" w:sz="4" w:space="0" w:color="auto"/>
              <w:left w:val="single" w:sz="4" w:space="0" w:color="auto"/>
              <w:bottom w:val="single" w:sz="4" w:space="0" w:color="auto"/>
              <w:right w:val="single" w:sz="4" w:space="0" w:color="auto"/>
            </w:tcBorders>
            <w:hideMark/>
          </w:tcPr>
          <w:p w14:paraId="344F972A" w14:textId="77777777" w:rsidR="001825E6" w:rsidRPr="00D66889" w:rsidRDefault="001825E6" w:rsidP="00995CE4">
            <w:pPr>
              <w:tabs>
                <w:tab w:val="left" w:pos="8487"/>
              </w:tabs>
              <w:spacing w:after="0" w:line="240" w:lineRule="auto"/>
              <w:jc w:val="center"/>
              <w:rPr>
                <w:rFonts w:ascii="Times New Roman" w:hAnsi="Times New Roman"/>
                <w:lang w:eastAsia="zh-CN"/>
              </w:rPr>
            </w:pPr>
            <w:r w:rsidRPr="00D66889">
              <w:rPr>
                <w:rFonts w:ascii="Times New Roman" w:hAnsi="Times New Roman"/>
                <w:lang w:eastAsia="zh-CN"/>
              </w:rPr>
              <w:t>12</w:t>
            </w:r>
          </w:p>
        </w:tc>
        <w:tc>
          <w:tcPr>
            <w:tcW w:w="7513" w:type="dxa"/>
            <w:tcBorders>
              <w:top w:val="single" w:sz="4" w:space="0" w:color="auto"/>
              <w:left w:val="single" w:sz="4" w:space="0" w:color="auto"/>
              <w:bottom w:val="single" w:sz="4" w:space="0" w:color="auto"/>
              <w:right w:val="single" w:sz="4" w:space="0" w:color="auto"/>
            </w:tcBorders>
            <w:hideMark/>
          </w:tcPr>
          <w:p w14:paraId="6C6708F0" w14:textId="77777777" w:rsidR="001825E6" w:rsidRPr="00D66889" w:rsidRDefault="001825E6" w:rsidP="00995CE4">
            <w:pPr>
              <w:tabs>
                <w:tab w:val="left" w:pos="8487"/>
              </w:tabs>
              <w:spacing w:after="0" w:line="240" w:lineRule="auto"/>
              <w:jc w:val="center"/>
              <w:rPr>
                <w:rFonts w:ascii="Times New Roman" w:hAnsi="Times New Roman"/>
                <w:lang w:eastAsia="zh-CN"/>
              </w:rPr>
            </w:pPr>
            <w:r w:rsidRPr="00D66889">
              <w:rPr>
                <w:rFonts w:ascii="Times New Roman" w:hAnsi="Times New Roman"/>
                <w:lang w:eastAsia="zh-CN"/>
              </w:rPr>
              <w:t>Pessoas de 65 a 69 anos</w:t>
            </w:r>
          </w:p>
        </w:tc>
      </w:tr>
      <w:tr w:rsidR="00D66889" w:rsidRPr="00D66889" w14:paraId="0738B7A7" w14:textId="77777777" w:rsidTr="00995CE4">
        <w:trPr>
          <w:jc w:val="center"/>
        </w:trPr>
        <w:tc>
          <w:tcPr>
            <w:tcW w:w="846" w:type="dxa"/>
            <w:tcBorders>
              <w:top w:val="single" w:sz="4" w:space="0" w:color="auto"/>
              <w:left w:val="single" w:sz="4" w:space="0" w:color="auto"/>
              <w:bottom w:val="single" w:sz="4" w:space="0" w:color="auto"/>
              <w:right w:val="single" w:sz="4" w:space="0" w:color="auto"/>
            </w:tcBorders>
            <w:hideMark/>
          </w:tcPr>
          <w:p w14:paraId="61E1E499" w14:textId="77777777" w:rsidR="001825E6" w:rsidRPr="00D66889" w:rsidRDefault="001825E6" w:rsidP="00995CE4">
            <w:pPr>
              <w:tabs>
                <w:tab w:val="left" w:pos="8487"/>
              </w:tabs>
              <w:spacing w:after="0" w:line="240" w:lineRule="auto"/>
              <w:jc w:val="center"/>
              <w:rPr>
                <w:rFonts w:ascii="Times New Roman" w:hAnsi="Times New Roman"/>
                <w:lang w:eastAsia="zh-CN"/>
              </w:rPr>
            </w:pPr>
            <w:r w:rsidRPr="00D66889">
              <w:rPr>
                <w:rFonts w:ascii="Times New Roman" w:hAnsi="Times New Roman"/>
                <w:lang w:eastAsia="zh-CN"/>
              </w:rPr>
              <w:t>13</w:t>
            </w:r>
          </w:p>
        </w:tc>
        <w:tc>
          <w:tcPr>
            <w:tcW w:w="7513" w:type="dxa"/>
            <w:tcBorders>
              <w:top w:val="single" w:sz="4" w:space="0" w:color="auto"/>
              <w:left w:val="single" w:sz="4" w:space="0" w:color="auto"/>
              <w:bottom w:val="single" w:sz="4" w:space="0" w:color="auto"/>
              <w:right w:val="single" w:sz="4" w:space="0" w:color="auto"/>
            </w:tcBorders>
            <w:hideMark/>
          </w:tcPr>
          <w:p w14:paraId="320BBC04" w14:textId="77777777" w:rsidR="001825E6" w:rsidRPr="00D66889" w:rsidRDefault="001825E6" w:rsidP="00995CE4">
            <w:pPr>
              <w:tabs>
                <w:tab w:val="left" w:pos="8487"/>
              </w:tabs>
              <w:spacing w:after="0" w:line="240" w:lineRule="auto"/>
              <w:jc w:val="center"/>
              <w:rPr>
                <w:rFonts w:ascii="Times New Roman" w:hAnsi="Times New Roman"/>
                <w:lang w:eastAsia="zh-CN"/>
              </w:rPr>
            </w:pPr>
            <w:r w:rsidRPr="00D66889">
              <w:rPr>
                <w:rFonts w:ascii="Times New Roman" w:hAnsi="Times New Roman"/>
                <w:lang w:eastAsia="zh-CN"/>
              </w:rPr>
              <w:t>Pessoas de 60 a 64 anos</w:t>
            </w:r>
          </w:p>
        </w:tc>
      </w:tr>
      <w:tr w:rsidR="00D66889" w:rsidRPr="00D66889" w14:paraId="2E249B62" w14:textId="77777777" w:rsidTr="00995CE4">
        <w:trPr>
          <w:jc w:val="center"/>
        </w:trPr>
        <w:tc>
          <w:tcPr>
            <w:tcW w:w="846" w:type="dxa"/>
            <w:tcBorders>
              <w:top w:val="single" w:sz="4" w:space="0" w:color="auto"/>
              <w:left w:val="single" w:sz="4" w:space="0" w:color="auto"/>
              <w:bottom w:val="single" w:sz="4" w:space="0" w:color="auto"/>
              <w:right w:val="single" w:sz="4" w:space="0" w:color="auto"/>
            </w:tcBorders>
            <w:hideMark/>
          </w:tcPr>
          <w:p w14:paraId="25EA3F1C" w14:textId="77777777" w:rsidR="001825E6" w:rsidRPr="00D66889" w:rsidRDefault="001825E6" w:rsidP="00995CE4">
            <w:pPr>
              <w:tabs>
                <w:tab w:val="left" w:pos="8487"/>
              </w:tabs>
              <w:spacing w:after="0" w:line="240" w:lineRule="auto"/>
              <w:jc w:val="center"/>
              <w:rPr>
                <w:rFonts w:ascii="Times New Roman" w:hAnsi="Times New Roman"/>
                <w:lang w:eastAsia="zh-CN"/>
              </w:rPr>
            </w:pPr>
            <w:r w:rsidRPr="00D66889">
              <w:rPr>
                <w:rFonts w:ascii="Times New Roman" w:hAnsi="Times New Roman"/>
                <w:lang w:eastAsia="zh-CN"/>
              </w:rPr>
              <w:t>14</w:t>
            </w:r>
          </w:p>
        </w:tc>
        <w:tc>
          <w:tcPr>
            <w:tcW w:w="7513" w:type="dxa"/>
            <w:tcBorders>
              <w:top w:val="single" w:sz="4" w:space="0" w:color="auto"/>
              <w:left w:val="single" w:sz="4" w:space="0" w:color="auto"/>
              <w:bottom w:val="single" w:sz="4" w:space="0" w:color="auto"/>
              <w:right w:val="single" w:sz="4" w:space="0" w:color="auto"/>
            </w:tcBorders>
            <w:hideMark/>
          </w:tcPr>
          <w:p w14:paraId="2683ECEA" w14:textId="77777777" w:rsidR="001825E6" w:rsidRPr="00D66889" w:rsidRDefault="001825E6" w:rsidP="00995CE4">
            <w:pPr>
              <w:tabs>
                <w:tab w:val="left" w:pos="8487"/>
              </w:tabs>
              <w:spacing w:after="0" w:line="240" w:lineRule="auto"/>
              <w:jc w:val="center"/>
              <w:rPr>
                <w:rFonts w:ascii="Times New Roman" w:hAnsi="Times New Roman"/>
                <w:lang w:eastAsia="zh-CN"/>
              </w:rPr>
            </w:pPr>
            <w:r w:rsidRPr="00D66889">
              <w:rPr>
                <w:rFonts w:ascii="Times New Roman" w:hAnsi="Times New Roman"/>
                <w:lang w:eastAsia="zh-CN"/>
              </w:rPr>
              <w:t>Pessoas com comorbidades</w:t>
            </w:r>
            <w:r w:rsidRPr="00D66889">
              <w:rPr>
                <w:rFonts w:ascii="Times New Roman" w:hAnsi="Times New Roman"/>
                <w:b/>
                <w:bCs/>
                <w:vertAlign w:val="superscript"/>
                <w:lang w:eastAsia="zh-CN"/>
              </w:rPr>
              <w:t>1</w:t>
            </w:r>
            <w:r w:rsidRPr="00D66889">
              <w:rPr>
                <w:rFonts w:ascii="Times New Roman" w:hAnsi="Times New Roman"/>
                <w:lang w:eastAsia="zh-CN"/>
              </w:rPr>
              <w:t xml:space="preserve">; Gestantes e Puérperas; Pessoas com Deficiência Permanente cadastradas no BPC. </w:t>
            </w:r>
          </w:p>
        </w:tc>
      </w:tr>
      <w:tr w:rsidR="00D66889" w:rsidRPr="00D66889" w14:paraId="177D16D1" w14:textId="77777777" w:rsidTr="00995CE4">
        <w:trPr>
          <w:jc w:val="center"/>
        </w:trPr>
        <w:tc>
          <w:tcPr>
            <w:tcW w:w="846" w:type="dxa"/>
            <w:tcBorders>
              <w:top w:val="single" w:sz="4" w:space="0" w:color="auto"/>
              <w:left w:val="single" w:sz="4" w:space="0" w:color="auto"/>
              <w:bottom w:val="single" w:sz="4" w:space="0" w:color="auto"/>
              <w:right w:val="single" w:sz="4" w:space="0" w:color="auto"/>
            </w:tcBorders>
            <w:hideMark/>
          </w:tcPr>
          <w:p w14:paraId="4D69D84A" w14:textId="77777777" w:rsidR="001825E6" w:rsidRPr="00D66889" w:rsidRDefault="001825E6" w:rsidP="00995CE4">
            <w:pPr>
              <w:tabs>
                <w:tab w:val="left" w:pos="8487"/>
              </w:tabs>
              <w:spacing w:after="0" w:line="240" w:lineRule="auto"/>
              <w:jc w:val="center"/>
              <w:rPr>
                <w:rFonts w:ascii="Times New Roman" w:hAnsi="Times New Roman"/>
                <w:lang w:eastAsia="zh-CN"/>
              </w:rPr>
            </w:pPr>
            <w:r w:rsidRPr="00D66889">
              <w:rPr>
                <w:rFonts w:ascii="Times New Roman" w:hAnsi="Times New Roman"/>
                <w:lang w:eastAsia="zh-CN"/>
              </w:rPr>
              <w:t>15</w:t>
            </w:r>
          </w:p>
        </w:tc>
        <w:tc>
          <w:tcPr>
            <w:tcW w:w="7513" w:type="dxa"/>
            <w:tcBorders>
              <w:top w:val="single" w:sz="4" w:space="0" w:color="auto"/>
              <w:left w:val="single" w:sz="4" w:space="0" w:color="auto"/>
              <w:bottom w:val="single" w:sz="4" w:space="0" w:color="auto"/>
              <w:right w:val="single" w:sz="4" w:space="0" w:color="auto"/>
            </w:tcBorders>
            <w:hideMark/>
          </w:tcPr>
          <w:p w14:paraId="709B78FB" w14:textId="77777777" w:rsidR="001825E6" w:rsidRPr="00D66889" w:rsidRDefault="001825E6" w:rsidP="00995CE4">
            <w:pPr>
              <w:tabs>
                <w:tab w:val="left" w:pos="8487"/>
              </w:tabs>
              <w:spacing w:after="0" w:line="240" w:lineRule="auto"/>
              <w:jc w:val="center"/>
              <w:rPr>
                <w:rFonts w:ascii="Times New Roman" w:hAnsi="Times New Roman"/>
                <w:lang w:eastAsia="zh-CN"/>
              </w:rPr>
            </w:pPr>
            <w:r w:rsidRPr="00D66889">
              <w:rPr>
                <w:rFonts w:ascii="Times New Roman" w:hAnsi="Times New Roman"/>
                <w:lang w:eastAsia="zh-CN"/>
              </w:rPr>
              <w:t>Pessoas com Deficiência Permanente (18 a 59 anos) sem cadastro no BPC**</w:t>
            </w:r>
          </w:p>
        </w:tc>
      </w:tr>
      <w:tr w:rsidR="00D66889" w:rsidRPr="00D66889" w14:paraId="6E9435B1" w14:textId="77777777" w:rsidTr="00995CE4">
        <w:trPr>
          <w:jc w:val="center"/>
        </w:trPr>
        <w:tc>
          <w:tcPr>
            <w:tcW w:w="846" w:type="dxa"/>
            <w:tcBorders>
              <w:top w:val="single" w:sz="4" w:space="0" w:color="auto"/>
              <w:left w:val="single" w:sz="4" w:space="0" w:color="auto"/>
              <w:bottom w:val="single" w:sz="4" w:space="0" w:color="auto"/>
              <w:right w:val="single" w:sz="4" w:space="0" w:color="auto"/>
            </w:tcBorders>
            <w:hideMark/>
          </w:tcPr>
          <w:p w14:paraId="34E11D7A" w14:textId="77777777" w:rsidR="001825E6" w:rsidRPr="00D66889" w:rsidRDefault="001825E6" w:rsidP="00995CE4">
            <w:pPr>
              <w:tabs>
                <w:tab w:val="left" w:pos="8487"/>
              </w:tabs>
              <w:spacing w:after="0" w:line="240" w:lineRule="auto"/>
              <w:jc w:val="center"/>
              <w:rPr>
                <w:rFonts w:ascii="Times New Roman" w:hAnsi="Times New Roman"/>
                <w:lang w:eastAsia="zh-CN"/>
              </w:rPr>
            </w:pPr>
            <w:r w:rsidRPr="00D66889">
              <w:rPr>
                <w:rFonts w:ascii="Times New Roman" w:hAnsi="Times New Roman"/>
                <w:lang w:eastAsia="zh-CN"/>
              </w:rPr>
              <w:t>16</w:t>
            </w:r>
          </w:p>
        </w:tc>
        <w:tc>
          <w:tcPr>
            <w:tcW w:w="7513" w:type="dxa"/>
            <w:tcBorders>
              <w:top w:val="single" w:sz="4" w:space="0" w:color="auto"/>
              <w:left w:val="single" w:sz="4" w:space="0" w:color="auto"/>
              <w:bottom w:val="single" w:sz="4" w:space="0" w:color="auto"/>
              <w:right w:val="single" w:sz="4" w:space="0" w:color="auto"/>
            </w:tcBorders>
            <w:hideMark/>
          </w:tcPr>
          <w:p w14:paraId="3B34AB16" w14:textId="77777777" w:rsidR="001825E6" w:rsidRPr="00D66889" w:rsidRDefault="001825E6" w:rsidP="00995CE4">
            <w:pPr>
              <w:tabs>
                <w:tab w:val="left" w:pos="8487"/>
              </w:tabs>
              <w:spacing w:after="0" w:line="240" w:lineRule="auto"/>
              <w:jc w:val="center"/>
              <w:rPr>
                <w:rFonts w:ascii="Times New Roman" w:hAnsi="Times New Roman"/>
                <w:lang w:eastAsia="zh-CN"/>
              </w:rPr>
            </w:pPr>
            <w:r w:rsidRPr="00D66889">
              <w:rPr>
                <w:rFonts w:ascii="Times New Roman" w:hAnsi="Times New Roman"/>
                <w:lang w:eastAsia="zh-CN"/>
              </w:rPr>
              <w:t>Pessoas em Situação de Rua (18 a 59 anos)</w:t>
            </w:r>
          </w:p>
        </w:tc>
      </w:tr>
      <w:tr w:rsidR="00D66889" w:rsidRPr="00D66889" w14:paraId="7230B2CC" w14:textId="77777777" w:rsidTr="00995CE4">
        <w:trPr>
          <w:jc w:val="center"/>
        </w:trPr>
        <w:tc>
          <w:tcPr>
            <w:tcW w:w="846" w:type="dxa"/>
            <w:tcBorders>
              <w:top w:val="single" w:sz="4" w:space="0" w:color="auto"/>
              <w:left w:val="single" w:sz="4" w:space="0" w:color="auto"/>
              <w:bottom w:val="single" w:sz="4" w:space="0" w:color="auto"/>
              <w:right w:val="single" w:sz="4" w:space="0" w:color="auto"/>
            </w:tcBorders>
            <w:hideMark/>
          </w:tcPr>
          <w:p w14:paraId="46DCCB2D" w14:textId="77777777" w:rsidR="001825E6" w:rsidRPr="00D66889" w:rsidRDefault="001825E6" w:rsidP="00995CE4">
            <w:pPr>
              <w:tabs>
                <w:tab w:val="left" w:pos="8487"/>
              </w:tabs>
              <w:spacing w:after="0" w:line="240" w:lineRule="auto"/>
              <w:jc w:val="center"/>
              <w:rPr>
                <w:rFonts w:ascii="Times New Roman" w:hAnsi="Times New Roman"/>
                <w:lang w:eastAsia="zh-CN"/>
              </w:rPr>
            </w:pPr>
            <w:r w:rsidRPr="00D66889">
              <w:rPr>
                <w:rFonts w:ascii="Times New Roman" w:hAnsi="Times New Roman"/>
                <w:lang w:eastAsia="zh-CN"/>
              </w:rPr>
              <w:t>17</w:t>
            </w:r>
          </w:p>
        </w:tc>
        <w:tc>
          <w:tcPr>
            <w:tcW w:w="7513" w:type="dxa"/>
            <w:tcBorders>
              <w:top w:val="single" w:sz="4" w:space="0" w:color="auto"/>
              <w:left w:val="single" w:sz="4" w:space="0" w:color="auto"/>
              <w:bottom w:val="single" w:sz="4" w:space="0" w:color="auto"/>
              <w:right w:val="single" w:sz="4" w:space="0" w:color="auto"/>
            </w:tcBorders>
            <w:hideMark/>
          </w:tcPr>
          <w:p w14:paraId="1F6B4B33" w14:textId="77777777" w:rsidR="001825E6" w:rsidRPr="00D66889" w:rsidRDefault="001825E6" w:rsidP="00995CE4">
            <w:pPr>
              <w:tabs>
                <w:tab w:val="left" w:pos="8487"/>
              </w:tabs>
              <w:spacing w:after="0" w:line="240" w:lineRule="auto"/>
              <w:jc w:val="center"/>
              <w:rPr>
                <w:rFonts w:ascii="Times New Roman" w:hAnsi="Times New Roman"/>
                <w:lang w:eastAsia="zh-CN"/>
              </w:rPr>
            </w:pPr>
            <w:r w:rsidRPr="00D66889">
              <w:rPr>
                <w:rFonts w:ascii="Times New Roman" w:hAnsi="Times New Roman"/>
                <w:lang w:eastAsia="zh-CN"/>
              </w:rPr>
              <w:t>Funcionários do Sistema de Privação de Liberdade e População Privada de Liberdade</w:t>
            </w:r>
          </w:p>
        </w:tc>
      </w:tr>
      <w:tr w:rsidR="00D66889" w:rsidRPr="00D66889" w14:paraId="508711B7" w14:textId="77777777" w:rsidTr="00995CE4">
        <w:trPr>
          <w:jc w:val="center"/>
        </w:trPr>
        <w:tc>
          <w:tcPr>
            <w:tcW w:w="846" w:type="dxa"/>
            <w:tcBorders>
              <w:top w:val="single" w:sz="4" w:space="0" w:color="auto"/>
              <w:left w:val="single" w:sz="4" w:space="0" w:color="auto"/>
              <w:bottom w:val="single" w:sz="4" w:space="0" w:color="auto"/>
              <w:right w:val="single" w:sz="4" w:space="0" w:color="auto"/>
            </w:tcBorders>
            <w:hideMark/>
          </w:tcPr>
          <w:p w14:paraId="5148430E" w14:textId="77777777" w:rsidR="001825E6" w:rsidRPr="00D66889" w:rsidRDefault="001825E6" w:rsidP="00995CE4">
            <w:pPr>
              <w:tabs>
                <w:tab w:val="left" w:pos="8487"/>
              </w:tabs>
              <w:spacing w:after="0" w:line="240" w:lineRule="auto"/>
              <w:jc w:val="center"/>
              <w:rPr>
                <w:rFonts w:ascii="Times New Roman" w:hAnsi="Times New Roman"/>
                <w:lang w:eastAsia="zh-CN"/>
              </w:rPr>
            </w:pPr>
            <w:r w:rsidRPr="00D66889">
              <w:rPr>
                <w:rFonts w:ascii="Times New Roman" w:hAnsi="Times New Roman"/>
                <w:lang w:eastAsia="zh-CN"/>
              </w:rPr>
              <w:t>18</w:t>
            </w:r>
          </w:p>
        </w:tc>
        <w:tc>
          <w:tcPr>
            <w:tcW w:w="7513" w:type="dxa"/>
            <w:tcBorders>
              <w:top w:val="single" w:sz="4" w:space="0" w:color="auto"/>
              <w:left w:val="single" w:sz="4" w:space="0" w:color="auto"/>
              <w:bottom w:val="single" w:sz="4" w:space="0" w:color="auto"/>
              <w:right w:val="single" w:sz="4" w:space="0" w:color="auto"/>
            </w:tcBorders>
            <w:hideMark/>
          </w:tcPr>
          <w:p w14:paraId="5C414F2B" w14:textId="77777777" w:rsidR="001825E6" w:rsidRPr="00D66889" w:rsidRDefault="001825E6" w:rsidP="00995CE4">
            <w:pPr>
              <w:tabs>
                <w:tab w:val="left" w:pos="8487"/>
              </w:tabs>
              <w:spacing w:after="0" w:line="240" w:lineRule="auto"/>
              <w:jc w:val="center"/>
              <w:rPr>
                <w:rFonts w:ascii="Times New Roman" w:hAnsi="Times New Roman"/>
                <w:lang w:eastAsia="zh-CN"/>
              </w:rPr>
            </w:pPr>
            <w:r w:rsidRPr="00D66889">
              <w:rPr>
                <w:rFonts w:ascii="Times New Roman" w:hAnsi="Times New Roman"/>
                <w:lang w:eastAsia="zh-CN"/>
              </w:rPr>
              <w:t>Trabalhadores da Educação do Ensino Básico (creche, pré-escolas, ensino fundamental, ensino médio, profissionalizantes e EJA)</w:t>
            </w:r>
          </w:p>
        </w:tc>
      </w:tr>
      <w:tr w:rsidR="00D66889" w:rsidRPr="00D66889" w14:paraId="727AE803" w14:textId="77777777" w:rsidTr="00995CE4">
        <w:trPr>
          <w:jc w:val="center"/>
        </w:trPr>
        <w:tc>
          <w:tcPr>
            <w:tcW w:w="846" w:type="dxa"/>
            <w:tcBorders>
              <w:top w:val="single" w:sz="4" w:space="0" w:color="auto"/>
              <w:left w:val="single" w:sz="4" w:space="0" w:color="auto"/>
              <w:bottom w:val="single" w:sz="4" w:space="0" w:color="auto"/>
              <w:right w:val="single" w:sz="4" w:space="0" w:color="auto"/>
            </w:tcBorders>
            <w:hideMark/>
          </w:tcPr>
          <w:p w14:paraId="68BF854D" w14:textId="77777777" w:rsidR="001825E6" w:rsidRPr="00D66889" w:rsidRDefault="001825E6" w:rsidP="00995CE4">
            <w:pPr>
              <w:tabs>
                <w:tab w:val="left" w:pos="8487"/>
              </w:tabs>
              <w:spacing w:after="0" w:line="240" w:lineRule="auto"/>
              <w:jc w:val="center"/>
              <w:rPr>
                <w:rFonts w:ascii="Times New Roman" w:hAnsi="Times New Roman"/>
                <w:lang w:eastAsia="zh-CN"/>
              </w:rPr>
            </w:pPr>
            <w:r w:rsidRPr="00D66889">
              <w:rPr>
                <w:rFonts w:ascii="Times New Roman" w:hAnsi="Times New Roman"/>
                <w:lang w:eastAsia="zh-CN"/>
              </w:rPr>
              <w:t>19</w:t>
            </w:r>
          </w:p>
        </w:tc>
        <w:tc>
          <w:tcPr>
            <w:tcW w:w="7513" w:type="dxa"/>
            <w:tcBorders>
              <w:top w:val="single" w:sz="4" w:space="0" w:color="auto"/>
              <w:left w:val="single" w:sz="4" w:space="0" w:color="auto"/>
              <w:bottom w:val="single" w:sz="4" w:space="0" w:color="auto"/>
              <w:right w:val="single" w:sz="4" w:space="0" w:color="auto"/>
            </w:tcBorders>
            <w:hideMark/>
          </w:tcPr>
          <w:p w14:paraId="1669C36D" w14:textId="77777777" w:rsidR="001825E6" w:rsidRPr="00D66889" w:rsidRDefault="001825E6" w:rsidP="00995CE4">
            <w:pPr>
              <w:tabs>
                <w:tab w:val="left" w:pos="8487"/>
              </w:tabs>
              <w:spacing w:after="0" w:line="240" w:lineRule="auto"/>
              <w:jc w:val="center"/>
              <w:rPr>
                <w:rFonts w:ascii="Times New Roman" w:hAnsi="Times New Roman"/>
                <w:lang w:eastAsia="zh-CN"/>
              </w:rPr>
            </w:pPr>
            <w:r w:rsidRPr="00D66889">
              <w:rPr>
                <w:rFonts w:ascii="Times New Roman" w:hAnsi="Times New Roman"/>
                <w:lang w:eastAsia="zh-CN"/>
              </w:rPr>
              <w:t>Trabalhadores da Educação do Ensino Superior</w:t>
            </w:r>
          </w:p>
        </w:tc>
      </w:tr>
      <w:tr w:rsidR="00D66889" w:rsidRPr="00D66889" w14:paraId="02E4A98B" w14:textId="77777777" w:rsidTr="00995CE4">
        <w:trPr>
          <w:jc w:val="center"/>
        </w:trPr>
        <w:tc>
          <w:tcPr>
            <w:tcW w:w="846" w:type="dxa"/>
            <w:tcBorders>
              <w:top w:val="single" w:sz="4" w:space="0" w:color="auto"/>
              <w:left w:val="single" w:sz="4" w:space="0" w:color="auto"/>
              <w:bottom w:val="single" w:sz="4" w:space="0" w:color="auto"/>
              <w:right w:val="single" w:sz="4" w:space="0" w:color="auto"/>
            </w:tcBorders>
            <w:hideMark/>
          </w:tcPr>
          <w:p w14:paraId="7023BCDD" w14:textId="77777777" w:rsidR="001825E6" w:rsidRPr="00D66889" w:rsidRDefault="001825E6" w:rsidP="00995CE4">
            <w:pPr>
              <w:tabs>
                <w:tab w:val="left" w:pos="8487"/>
              </w:tabs>
              <w:spacing w:after="0" w:line="240" w:lineRule="auto"/>
              <w:jc w:val="center"/>
              <w:rPr>
                <w:rFonts w:ascii="Times New Roman" w:hAnsi="Times New Roman"/>
                <w:lang w:eastAsia="zh-CN"/>
              </w:rPr>
            </w:pPr>
            <w:r w:rsidRPr="00D66889">
              <w:rPr>
                <w:rFonts w:ascii="Times New Roman" w:hAnsi="Times New Roman"/>
                <w:lang w:eastAsia="zh-CN"/>
              </w:rPr>
              <w:t>20</w:t>
            </w:r>
          </w:p>
        </w:tc>
        <w:tc>
          <w:tcPr>
            <w:tcW w:w="7513" w:type="dxa"/>
            <w:tcBorders>
              <w:top w:val="single" w:sz="4" w:space="0" w:color="auto"/>
              <w:left w:val="single" w:sz="4" w:space="0" w:color="auto"/>
              <w:bottom w:val="single" w:sz="4" w:space="0" w:color="auto"/>
              <w:right w:val="single" w:sz="4" w:space="0" w:color="auto"/>
            </w:tcBorders>
            <w:hideMark/>
          </w:tcPr>
          <w:p w14:paraId="26115B34" w14:textId="77777777" w:rsidR="001825E6" w:rsidRPr="00D66889" w:rsidRDefault="001825E6" w:rsidP="00995CE4">
            <w:pPr>
              <w:tabs>
                <w:tab w:val="left" w:pos="8487"/>
              </w:tabs>
              <w:spacing w:after="0" w:line="240" w:lineRule="auto"/>
              <w:jc w:val="center"/>
              <w:rPr>
                <w:rFonts w:ascii="Times New Roman" w:hAnsi="Times New Roman"/>
                <w:lang w:eastAsia="zh-CN"/>
              </w:rPr>
            </w:pPr>
            <w:r w:rsidRPr="00D66889">
              <w:rPr>
                <w:rFonts w:ascii="Times New Roman" w:hAnsi="Times New Roman"/>
                <w:lang w:eastAsia="zh-CN"/>
              </w:rPr>
              <w:t>Forças de Segurança e Salvamento e Forças Armadas</w:t>
            </w:r>
          </w:p>
        </w:tc>
      </w:tr>
      <w:tr w:rsidR="00D66889" w:rsidRPr="00D66889" w14:paraId="37A551AE" w14:textId="77777777" w:rsidTr="00995CE4">
        <w:trPr>
          <w:jc w:val="center"/>
        </w:trPr>
        <w:tc>
          <w:tcPr>
            <w:tcW w:w="846" w:type="dxa"/>
            <w:tcBorders>
              <w:top w:val="single" w:sz="4" w:space="0" w:color="auto"/>
              <w:left w:val="single" w:sz="4" w:space="0" w:color="auto"/>
              <w:bottom w:val="single" w:sz="4" w:space="0" w:color="auto"/>
              <w:right w:val="single" w:sz="4" w:space="0" w:color="auto"/>
            </w:tcBorders>
            <w:hideMark/>
          </w:tcPr>
          <w:p w14:paraId="1948F032" w14:textId="77777777" w:rsidR="001825E6" w:rsidRPr="00D66889" w:rsidRDefault="001825E6" w:rsidP="00995CE4">
            <w:pPr>
              <w:tabs>
                <w:tab w:val="left" w:pos="8487"/>
              </w:tabs>
              <w:spacing w:after="0" w:line="240" w:lineRule="auto"/>
              <w:jc w:val="center"/>
              <w:rPr>
                <w:rFonts w:ascii="Times New Roman" w:hAnsi="Times New Roman"/>
                <w:lang w:eastAsia="zh-CN"/>
              </w:rPr>
            </w:pPr>
            <w:r w:rsidRPr="00D66889">
              <w:rPr>
                <w:rFonts w:ascii="Times New Roman" w:hAnsi="Times New Roman"/>
                <w:lang w:eastAsia="zh-CN"/>
              </w:rPr>
              <w:t>21</w:t>
            </w:r>
          </w:p>
        </w:tc>
        <w:tc>
          <w:tcPr>
            <w:tcW w:w="7513" w:type="dxa"/>
            <w:tcBorders>
              <w:top w:val="single" w:sz="4" w:space="0" w:color="auto"/>
              <w:left w:val="single" w:sz="4" w:space="0" w:color="auto"/>
              <w:bottom w:val="single" w:sz="4" w:space="0" w:color="auto"/>
              <w:right w:val="single" w:sz="4" w:space="0" w:color="auto"/>
            </w:tcBorders>
            <w:hideMark/>
          </w:tcPr>
          <w:p w14:paraId="1E337893" w14:textId="77777777" w:rsidR="001825E6" w:rsidRPr="00D66889" w:rsidRDefault="001825E6" w:rsidP="00995CE4">
            <w:pPr>
              <w:tabs>
                <w:tab w:val="left" w:pos="8487"/>
              </w:tabs>
              <w:spacing w:after="0" w:line="240" w:lineRule="auto"/>
              <w:jc w:val="center"/>
              <w:rPr>
                <w:rFonts w:ascii="Times New Roman" w:hAnsi="Times New Roman"/>
                <w:lang w:eastAsia="zh-CN"/>
              </w:rPr>
            </w:pPr>
            <w:r w:rsidRPr="00D66889">
              <w:rPr>
                <w:rFonts w:ascii="Times New Roman" w:hAnsi="Times New Roman"/>
                <w:lang w:eastAsia="zh-CN"/>
              </w:rPr>
              <w:t>Trabalhadores de Transporte Coletivo Rodoviário de Passageiros</w:t>
            </w:r>
          </w:p>
        </w:tc>
      </w:tr>
      <w:tr w:rsidR="00D66889" w:rsidRPr="00D66889" w14:paraId="3BD59EC0" w14:textId="77777777" w:rsidTr="00995CE4">
        <w:trPr>
          <w:jc w:val="center"/>
        </w:trPr>
        <w:tc>
          <w:tcPr>
            <w:tcW w:w="846" w:type="dxa"/>
            <w:tcBorders>
              <w:top w:val="single" w:sz="4" w:space="0" w:color="auto"/>
              <w:left w:val="single" w:sz="4" w:space="0" w:color="auto"/>
              <w:bottom w:val="single" w:sz="4" w:space="0" w:color="auto"/>
              <w:right w:val="single" w:sz="4" w:space="0" w:color="auto"/>
            </w:tcBorders>
            <w:hideMark/>
          </w:tcPr>
          <w:p w14:paraId="5C3B557A" w14:textId="77777777" w:rsidR="001825E6" w:rsidRPr="00D66889" w:rsidRDefault="001825E6" w:rsidP="00995CE4">
            <w:pPr>
              <w:tabs>
                <w:tab w:val="left" w:pos="8487"/>
              </w:tabs>
              <w:spacing w:after="0" w:line="240" w:lineRule="auto"/>
              <w:jc w:val="center"/>
              <w:rPr>
                <w:rFonts w:ascii="Times New Roman" w:hAnsi="Times New Roman"/>
                <w:lang w:eastAsia="zh-CN"/>
              </w:rPr>
            </w:pPr>
            <w:r w:rsidRPr="00D66889">
              <w:rPr>
                <w:rFonts w:ascii="Times New Roman" w:hAnsi="Times New Roman"/>
                <w:lang w:eastAsia="zh-CN"/>
              </w:rPr>
              <w:t>22</w:t>
            </w:r>
          </w:p>
        </w:tc>
        <w:tc>
          <w:tcPr>
            <w:tcW w:w="7513" w:type="dxa"/>
            <w:tcBorders>
              <w:top w:val="single" w:sz="4" w:space="0" w:color="auto"/>
              <w:left w:val="single" w:sz="4" w:space="0" w:color="auto"/>
              <w:bottom w:val="single" w:sz="4" w:space="0" w:color="auto"/>
              <w:right w:val="single" w:sz="4" w:space="0" w:color="auto"/>
            </w:tcBorders>
            <w:hideMark/>
          </w:tcPr>
          <w:p w14:paraId="6B4B1E48" w14:textId="77777777" w:rsidR="001825E6" w:rsidRPr="00D66889" w:rsidRDefault="001825E6" w:rsidP="00995CE4">
            <w:pPr>
              <w:tabs>
                <w:tab w:val="left" w:pos="8487"/>
              </w:tabs>
              <w:spacing w:after="0" w:line="240" w:lineRule="auto"/>
              <w:jc w:val="center"/>
              <w:rPr>
                <w:rFonts w:ascii="Times New Roman" w:hAnsi="Times New Roman"/>
                <w:lang w:eastAsia="zh-CN"/>
              </w:rPr>
            </w:pPr>
            <w:r w:rsidRPr="00D66889">
              <w:rPr>
                <w:rFonts w:ascii="Times New Roman" w:hAnsi="Times New Roman"/>
                <w:lang w:eastAsia="zh-CN"/>
              </w:rPr>
              <w:t>Trabalhadores de Transporte Metroviário e Ferroviário</w:t>
            </w:r>
          </w:p>
        </w:tc>
      </w:tr>
      <w:tr w:rsidR="00D66889" w:rsidRPr="00D66889" w14:paraId="17E7EDC0" w14:textId="77777777" w:rsidTr="00995CE4">
        <w:trPr>
          <w:jc w:val="center"/>
        </w:trPr>
        <w:tc>
          <w:tcPr>
            <w:tcW w:w="846" w:type="dxa"/>
            <w:tcBorders>
              <w:top w:val="single" w:sz="4" w:space="0" w:color="auto"/>
              <w:left w:val="single" w:sz="4" w:space="0" w:color="auto"/>
              <w:bottom w:val="single" w:sz="4" w:space="0" w:color="auto"/>
              <w:right w:val="single" w:sz="4" w:space="0" w:color="auto"/>
            </w:tcBorders>
            <w:hideMark/>
          </w:tcPr>
          <w:p w14:paraId="0D38097D" w14:textId="77777777" w:rsidR="001825E6" w:rsidRPr="00D66889" w:rsidRDefault="001825E6" w:rsidP="00995CE4">
            <w:pPr>
              <w:tabs>
                <w:tab w:val="left" w:pos="8487"/>
              </w:tabs>
              <w:spacing w:after="0" w:line="240" w:lineRule="auto"/>
              <w:jc w:val="center"/>
              <w:rPr>
                <w:rFonts w:ascii="Times New Roman" w:hAnsi="Times New Roman"/>
                <w:lang w:eastAsia="zh-CN"/>
              </w:rPr>
            </w:pPr>
            <w:r w:rsidRPr="00D66889">
              <w:rPr>
                <w:rFonts w:ascii="Times New Roman" w:hAnsi="Times New Roman"/>
                <w:lang w:eastAsia="zh-CN"/>
              </w:rPr>
              <w:t>23</w:t>
            </w:r>
          </w:p>
        </w:tc>
        <w:tc>
          <w:tcPr>
            <w:tcW w:w="7513" w:type="dxa"/>
            <w:tcBorders>
              <w:top w:val="single" w:sz="4" w:space="0" w:color="auto"/>
              <w:left w:val="single" w:sz="4" w:space="0" w:color="auto"/>
              <w:bottom w:val="single" w:sz="4" w:space="0" w:color="auto"/>
              <w:right w:val="single" w:sz="4" w:space="0" w:color="auto"/>
            </w:tcBorders>
            <w:hideMark/>
          </w:tcPr>
          <w:p w14:paraId="39D0BCCE" w14:textId="77777777" w:rsidR="001825E6" w:rsidRPr="00D66889" w:rsidRDefault="001825E6" w:rsidP="00995CE4">
            <w:pPr>
              <w:tabs>
                <w:tab w:val="left" w:pos="8487"/>
              </w:tabs>
              <w:spacing w:after="0" w:line="240" w:lineRule="auto"/>
              <w:jc w:val="center"/>
              <w:rPr>
                <w:rFonts w:ascii="Times New Roman" w:hAnsi="Times New Roman"/>
                <w:lang w:eastAsia="zh-CN"/>
              </w:rPr>
            </w:pPr>
            <w:r w:rsidRPr="00D66889">
              <w:rPr>
                <w:rFonts w:ascii="Times New Roman" w:hAnsi="Times New Roman"/>
                <w:lang w:eastAsia="zh-CN"/>
              </w:rPr>
              <w:t>Trabalhadores de Transporte Aéreo</w:t>
            </w:r>
          </w:p>
        </w:tc>
      </w:tr>
      <w:tr w:rsidR="00D66889" w:rsidRPr="00D66889" w14:paraId="16BB9CEF" w14:textId="77777777" w:rsidTr="00995CE4">
        <w:trPr>
          <w:jc w:val="center"/>
        </w:trPr>
        <w:tc>
          <w:tcPr>
            <w:tcW w:w="846" w:type="dxa"/>
            <w:tcBorders>
              <w:top w:val="single" w:sz="4" w:space="0" w:color="auto"/>
              <w:left w:val="single" w:sz="4" w:space="0" w:color="auto"/>
              <w:bottom w:val="single" w:sz="4" w:space="0" w:color="auto"/>
              <w:right w:val="single" w:sz="4" w:space="0" w:color="auto"/>
            </w:tcBorders>
            <w:hideMark/>
          </w:tcPr>
          <w:p w14:paraId="37989A18" w14:textId="77777777" w:rsidR="001825E6" w:rsidRPr="00D66889" w:rsidRDefault="001825E6" w:rsidP="00995CE4">
            <w:pPr>
              <w:tabs>
                <w:tab w:val="left" w:pos="8487"/>
              </w:tabs>
              <w:spacing w:after="0" w:line="240" w:lineRule="auto"/>
              <w:jc w:val="center"/>
              <w:rPr>
                <w:rFonts w:ascii="Times New Roman" w:hAnsi="Times New Roman"/>
                <w:lang w:eastAsia="zh-CN"/>
              </w:rPr>
            </w:pPr>
            <w:r w:rsidRPr="00D66889">
              <w:rPr>
                <w:rFonts w:ascii="Times New Roman" w:hAnsi="Times New Roman"/>
                <w:lang w:eastAsia="zh-CN"/>
              </w:rPr>
              <w:t>24</w:t>
            </w:r>
          </w:p>
        </w:tc>
        <w:tc>
          <w:tcPr>
            <w:tcW w:w="7513" w:type="dxa"/>
            <w:tcBorders>
              <w:top w:val="single" w:sz="4" w:space="0" w:color="auto"/>
              <w:left w:val="single" w:sz="4" w:space="0" w:color="auto"/>
              <w:bottom w:val="single" w:sz="4" w:space="0" w:color="auto"/>
              <w:right w:val="single" w:sz="4" w:space="0" w:color="auto"/>
            </w:tcBorders>
            <w:hideMark/>
          </w:tcPr>
          <w:p w14:paraId="745C5F29" w14:textId="77777777" w:rsidR="001825E6" w:rsidRPr="00D66889" w:rsidRDefault="001825E6" w:rsidP="00995CE4">
            <w:pPr>
              <w:tabs>
                <w:tab w:val="left" w:pos="8487"/>
              </w:tabs>
              <w:spacing w:after="0" w:line="240" w:lineRule="auto"/>
              <w:jc w:val="center"/>
              <w:rPr>
                <w:rFonts w:ascii="Times New Roman" w:hAnsi="Times New Roman"/>
                <w:lang w:eastAsia="zh-CN"/>
              </w:rPr>
            </w:pPr>
            <w:r w:rsidRPr="00D66889">
              <w:rPr>
                <w:rFonts w:ascii="Times New Roman" w:hAnsi="Times New Roman"/>
                <w:lang w:eastAsia="zh-CN"/>
              </w:rPr>
              <w:t>Trabalhadores de Transporte de Aquaviário</w:t>
            </w:r>
          </w:p>
        </w:tc>
      </w:tr>
      <w:tr w:rsidR="00D66889" w:rsidRPr="00D66889" w14:paraId="0CE831A9" w14:textId="77777777" w:rsidTr="00995CE4">
        <w:trPr>
          <w:jc w:val="center"/>
        </w:trPr>
        <w:tc>
          <w:tcPr>
            <w:tcW w:w="846" w:type="dxa"/>
            <w:tcBorders>
              <w:top w:val="single" w:sz="4" w:space="0" w:color="auto"/>
              <w:left w:val="single" w:sz="4" w:space="0" w:color="auto"/>
              <w:bottom w:val="single" w:sz="4" w:space="0" w:color="auto"/>
              <w:right w:val="single" w:sz="4" w:space="0" w:color="auto"/>
            </w:tcBorders>
            <w:hideMark/>
          </w:tcPr>
          <w:p w14:paraId="36804C2D" w14:textId="77777777" w:rsidR="001825E6" w:rsidRPr="00D66889" w:rsidRDefault="001825E6" w:rsidP="00995CE4">
            <w:pPr>
              <w:tabs>
                <w:tab w:val="left" w:pos="8487"/>
              </w:tabs>
              <w:spacing w:after="0" w:line="240" w:lineRule="auto"/>
              <w:jc w:val="center"/>
              <w:rPr>
                <w:rFonts w:ascii="Times New Roman" w:hAnsi="Times New Roman"/>
                <w:lang w:eastAsia="zh-CN"/>
              </w:rPr>
            </w:pPr>
            <w:r w:rsidRPr="00D66889">
              <w:rPr>
                <w:rFonts w:ascii="Times New Roman" w:hAnsi="Times New Roman"/>
                <w:lang w:eastAsia="zh-CN"/>
              </w:rPr>
              <w:t>25</w:t>
            </w:r>
          </w:p>
        </w:tc>
        <w:tc>
          <w:tcPr>
            <w:tcW w:w="7513" w:type="dxa"/>
            <w:tcBorders>
              <w:top w:val="single" w:sz="4" w:space="0" w:color="auto"/>
              <w:left w:val="single" w:sz="4" w:space="0" w:color="auto"/>
              <w:bottom w:val="single" w:sz="4" w:space="0" w:color="auto"/>
              <w:right w:val="single" w:sz="4" w:space="0" w:color="auto"/>
            </w:tcBorders>
            <w:hideMark/>
          </w:tcPr>
          <w:p w14:paraId="72F71B88" w14:textId="77777777" w:rsidR="001825E6" w:rsidRPr="00D66889" w:rsidRDefault="001825E6" w:rsidP="00995CE4">
            <w:pPr>
              <w:tabs>
                <w:tab w:val="left" w:pos="8487"/>
              </w:tabs>
              <w:spacing w:after="0" w:line="240" w:lineRule="auto"/>
              <w:jc w:val="center"/>
              <w:rPr>
                <w:rFonts w:ascii="Times New Roman" w:hAnsi="Times New Roman"/>
                <w:lang w:eastAsia="zh-CN"/>
              </w:rPr>
            </w:pPr>
            <w:r w:rsidRPr="00D66889">
              <w:rPr>
                <w:rFonts w:ascii="Times New Roman" w:hAnsi="Times New Roman"/>
                <w:lang w:eastAsia="zh-CN"/>
              </w:rPr>
              <w:t>Caminhoneiros</w:t>
            </w:r>
          </w:p>
        </w:tc>
      </w:tr>
      <w:tr w:rsidR="00D66889" w:rsidRPr="00D66889" w14:paraId="79B6DB60" w14:textId="77777777" w:rsidTr="00995CE4">
        <w:trPr>
          <w:jc w:val="center"/>
        </w:trPr>
        <w:tc>
          <w:tcPr>
            <w:tcW w:w="846" w:type="dxa"/>
            <w:tcBorders>
              <w:top w:val="single" w:sz="4" w:space="0" w:color="auto"/>
              <w:left w:val="single" w:sz="4" w:space="0" w:color="auto"/>
              <w:bottom w:val="single" w:sz="4" w:space="0" w:color="auto"/>
              <w:right w:val="single" w:sz="4" w:space="0" w:color="auto"/>
            </w:tcBorders>
            <w:hideMark/>
          </w:tcPr>
          <w:p w14:paraId="42C5E09C" w14:textId="77777777" w:rsidR="001825E6" w:rsidRPr="00D66889" w:rsidRDefault="001825E6" w:rsidP="00995CE4">
            <w:pPr>
              <w:tabs>
                <w:tab w:val="left" w:pos="8487"/>
              </w:tabs>
              <w:spacing w:after="0" w:line="240" w:lineRule="auto"/>
              <w:jc w:val="center"/>
              <w:rPr>
                <w:rFonts w:ascii="Times New Roman" w:hAnsi="Times New Roman"/>
                <w:lang w:eastAsia="zh-CN"/>
              </w:rPr>
            </w:pPr>
            <w:r w:rsidRPr="00D66889">
              <w:rPr>
                <w:rFonts w:ascii="Times New Roman" w:hAnsi="Times New Roman"/>
                <w:lang w:eastAsia="zh-CN"/>
              </w:rPr>
              <w:t>26</w:t>
            </w:r>
          </w:p>
        </w:tc>
        <w:tc>
          <w:tcPr>
            <w:tcW w:w="7513" w:type="dxa"/>
            <w:tcBorders>
              <w:top w:val="single" w:sz="4" w:space="0" w:color="auto"/>
              <w:left w:val="single" w:sz="4" w:space="0" w:color="auto"/>
              <w:bottom w:val="single" w:sz="4" w:space="0" w:color="auto"/>
              <w:right w:val="single" w:sz="4" w:space="0" w:color="auto"/>
            </w:tcBorders>
            <w:hideMark/>
          </w:tcPr>
          <w:p w14:paraId="3C468DB3" w14:textId="77777777" w:rsidR="001825E6" w:rsidRPr="00D66889" w:rsidRDefault="001825E6" w:rsidP="00995CE4">
            <w:pPr>
              <w:tabs>
                <w:tab w:val="left" w:pos="8487"/>
              </w:tabs>
              <w:spacing w:after="0" w:line="240" w:lineRule="auto"/>
              <w:jc w:val="center"/>
              <w:rPr>
                <w:rFonts w:ascii="Times New Roman" w:hAnsi="Times New Roman"/>
                <w:lang w:eastAsia="zh-CN"/>
              </w:rPr>
            </w:pPr>
            <w:r w:rsidRPr="00D66889">
              <w:rPr>
                <w:rFonts w:ascii="Times New Roman" w:hAnsi="Times New Roman"/>
                <w:lang w:eastAsia="zh-CN"/>
              </w:rPr>
              <w:t>Trabalhadores Portuários</w:t>
            </w:r>
          </w:p>
        </w:tc>
      </w:tr>
      <w:tr w:rsidR="00D66889" w:rsidRPr="00D66889" w14:paraId="2A990C5E" w14:textId="77777777" w:rsidTr="00995CE4">
        <w:trPr>
          <w:jc w:val="center"/>
        </w:trPr>
        <w:tc>
          <w:tcPr>
            <w:tcW w:w="846" w:type="dxa"/>
            <w:tcBorders>
              <w:top w:val="single" w:sz="4" w:space="0" w:color="auto"/>
              <w:left w:val="single" w:sz="4" w:space="0" w:color="auto"/>
              <w:bottom w:val="single" w:sz="4" w:space="0" w:color="auto"/>
              <w:right w:val="single" w:sz="4" w:space="0" w:color="auto"/>
            </w:tcBorders>
            <w:hideMark/>
          </w:tcPr>
          <w:p w14:paraId="770AD96C" w14:textId="77777777" w:rsidR="001825E6" w:rsidRPr="00D66889" w:rsidRDefault="001825E6" w:rsidP="00995CE4">
            <w:pPr>
              <w:tabs>
                <w:tab w:val="left" w:pos="8487"/>
              </w:tabs>
              <w:spacing w:after="0" w:line="240" w:lineRule="auto"/>
              <w:jc w:val="center"/>
              <w:rPr>
                <w:rFonts w:ascii="Times New Roman" w:hAnsi="Times New Roman"/>
                <w:lang w:eastAsia="zh-CN"/>
              </w:rPr>
            </w:pPr>
            <w:r w:rsidRPr="00D66889">
              <w:rPr>
                <w:rFonts w:ascii="Times New Roman" w:hAnsi="Times New Roman"/>
                <w:lang w:eastAsia="zh-CN"/>
              </w:rPr>
              <w:t>27</w:t>
            </w:r>
          </w:p>
        </w:tc>
        <w:tc>
          <w:tcPr>
            <w:tcW w:w="7513" w:type="dxa"/>
            <w:tcBorders>
              <w:top w:val="single" w:sz="4" w:space="0" w:color="auto"/>
              <w:left w:val="single" w:sz="4" w:space="0" w:color="auto"/>
              <w:bottom w:val="single" w:sz="4" w:space="0" w:color="auto"/>
              <w:right w:val="single" w:sz="4" w:space="0" w:color="auto"/>
            </w:tcBorders>
            <w:hideMark/>
          </w:tcPr>
          <w:p w14:paraId="764405A2" w14:textId="77777777" w:rsidR="001825E6" w:rsidRPr="00D66889" w:rsidRDefault="001825E6" w:rsidP="00995CE4">
            <w:pPr>
              <w:tabs>
                <w:tab w:val="left" w:pos="8487"/>
              </w:tabs>
              <w:spacing w:after="0" w:line="240" w:lineRule="auto"/>
              <w:jc w:val="center"/>
              <w:rPr>
                <w:rFonts w:ascii="Times New Roman" w:hAnsi="Times New Roman"/>
                <w:lang w:eastAsia="zh-CN"/>
              </w:rPr>
            </w:pPr>
            <w:r w:rsidRPr="00D66889">
              <w:rPr>
                <w:rFonts w:ascii="Times New Roman" w:hAnsi="Times New Roman"/>
                <w:lang w:eastAsia="zh-CN"/>
              </w:rPr>
              <w:t>Trabalhadores Industriais</w:t>
            </w:r>
          </w:p>
        </w:tc>
      </w:tr>
      <w:tr w:rsidR="00D66889" w:rsidRPr="00D66889" w14:paraId="2D452E22" w14:textId="77777777" w:rsidTr="00995CE4">
        <w:trPr>
          <w:jc w:val="center"/>
        </w:trPr>
        <w:tc>
          <w:tcPr>
            <w:tcW w:w="846" w:type="dxa"/>
            <w:tcBorders>
              <w:top w:val="single" w:sz="4" w:space="0" w:color="auto"/>
              <w:left w:val="single" w:sz="4" w:space="0" w:color="auto"/>
              <w:bottom w:val="single" w:sz="4" w:space="0" w:color="auto"/>
              <w:right w:val="single" w:sz="4" w:space="0" w:color="auto"/>
            </w:tcBorders>
            <w:hideMark/>
          </w:tcPr>
          <w:p w14:paraId="4C7C3702" w14:textId="77777777" w:rsidR="001825E6" w:rsidRPr="00D66889" w:rsidRDefault="001825E6" w:rsidP="00995CE4">
            <w:pPr>
              <w:tabs>
                <w:tab w:val="left" w:pos="8487"/>
              </w:tabs>
              <w:spacing w:after="0" w:line="240" w:lineRule="auto"/>
              <w:jc w:val="center"/>
              <w:rPr>
                <w:rFonts w:ascii="Times New Roman" w:hAnsi="Times New Roman"/>
                <w:lang w:eastAsia="zh-CN"/>
              </w:rPr>
            </w:pPr>
            <w:r w:rsidRPr="00D66889">
              <w:rPr>
                <w:rFonts w:ascii="Times New Roman" w:hAnsi="Times New Roman"/>
                <w:lang w:eastAsia="zh-CN"/>
              </w:rPr>
              <w:t>28</w:t>
            </w:r>
          </w:p>
        </w:tc>
        <w:tc>
          <w:tcPr>
            <w:tcW w:w="7513" w:type="dxa"/>
            <w:tcBorders>
              <w:top w:val="single" w:sz="4" w:space="0" w:color="auto"/>
              <w:left w:val="single" w:sz="4" w:space="0" w:color="auto"/>
              <w:bottom w:val="single" w:sz="4" w:space="0" w:color="auto"/>
              <w:right w:val="single" w:sz="4" w:space="0" w:color="auto"/>
            </w:tcBorders>
            <w:hideMark/>
          </w:tcPr>
          <w:p w14:paraId="54571ECB" w14:textId="77777777" w:rsidR="001825E6" w:rsidRPr="00D66889" w:rsidRDefault="001825E6" w:rsidP="00995CE4">
            <w:pPr>
              <w:tabs>
                <w:tab w:val="left" w:pos="8487"/>
              </w:tabs>
              <w:spacing w:after="0" w:line="240" w:lineRule="auto"/>
              <w:jc w:val="center"/>
              <w:rPr>
                <w:rFonts w:ascii="Times New Roman" w:hAnsi="Times New Roman"/>
                <w:lang w:eastAsia="zh-CN"/>
              </w:rPr>
            </w:pPr>
            <w:r w:rsidRPr="00D66889">
              <w:rPr>
                <w:rFonts w:ascii="Times New Roman" w:hAnsi="Times New Roman"/>
                <w:lang w:eastAsia="zh-CN"/>
              </w:rPr>
              <w:t>Trabalhadores da limpeza urbana e manejo de resíduos sólidos</w:t>
            </w:r>
          </w:p>
        </w:tc>
      </w:tr>
      <w:tr w:rsidR="00D66889" w:rsidRPr="00D66889" w14:paraId="2758EC6D" w14:textId="77777777" w:rsidTr="00995CE4">
        <w:trPr>
          <w:jc w:val="center"/>
        </w:trPr>
        <w:tc>
          <w:tcPr>
            <w:tcW w:w="846" w:type="dxa"/>
            <w:tcBorders>
              <w:top w:val="single" w:sz="4" w:space="0" w:color="auto"/>
              <w:left w:val="single" w:sz="4" w:space="0" w:color="auto"/>
              <w:bottom w:val="single" w:sz="4" w:space="0" w:color="auto"/>
              <w:right w:val="single" w:sz="4" w:space="0" w:color="auto"/>
            </w:tcBorders>
            <w:hideMark/>
          </w:tcPr>
          <w:p w14:paraId="5207A6C4" w14:textId="77777777" w:rsidR="001825E6" w:rsidRPr="00D66889" w:rsidRDefault="001825E6" w:rsidP="00995CE4">
            <w:pPr>
              <w:tabs>
                <w:tab w:val="left" w:pos="8487"/>
              </w:tabs>
              <w:spacing w:after="0" w:line="240" w:lineRule="auto"/>
              <w:jc w:val="center"/>
              <w:rPr>
                <w:rFonts w:ascii="Times New Roman" w:hAnsi="Times New Roman"/>
                <w:lang w:eastAsia="zh-CN"/>
              </w:rPr>
            </w:pPr>
            <w:r w:rsidRPr="00D66889">
              <w:rPr>
                <w:rFonts w:ascii="Times New Roman" w:hAnsi="Times New Roman"/>
                <w:lang w:eastAsia="zh-CN"/>
              </w:rPr>
              <w:t>29</w:t>
            </w:r>
          </w:p>
        </w:tc>
        <w:tc>
          <w:tcPr>
            <w:tcW w:w="7513" w:type="dxa"/>
            <w:tcBorders>
              <w:top w:val="single" w:sz="4" w:space="0" w:color="auto"/>
              <w:left w:val="single" w:sz="4" w:space="0" w:color="auto"/>
              <w:bottom w:val="single" w:sz="4" w:space="0" w:color="auto"/>
              <w:right w:val="single" w:sz="4" w:space="0" w:color="auto"/>
            </w:tcBorders>
            <w:hideMark/>
          </w:tcPr>
          <w:p w14:paraId="0A9593EF" w14:textId="77777777" w:rsidR="001825E6" w:rsidRPr="00D66889" w:rsidRDefault="001825E6" w:rsidP="00995CE4">
            <w:pPr>
              <w:tabs>
                <w:tab w:val="left" w:pos="8487"/>
              </w:tabs>
              <w:spacing w:after="0" w:line="240" w:lineRule="auto"/>
              <w:jc w:val="center"/>
              <w:rPr>
                <w:rFonts w:ascii="Times New Roman" w:hAnsi="Times New Roman"/>
                <w:lang w:eastAsia="zh-CN"/>
              </w:rPr>
            </w:pPr>
            <w:r w:rsidRPr="00D66889">
              <w:rPr>
                <w:rFonts w:ascii="Times New Roman" w:hAnsi="Times New Roman"/>
                <w:lang w:eastAsia="zh-CN"/>
              </w:rPr>
              <w:t>Bancários e Correspondentes bancários</w:t>
            </w:r>
            <w:r w:rsidRPr="00D66889">
              <w:rPr>
                <w:rFonts w:ascii="Times New Roman" w:hAnsi="Times New Roman"/>
                <w:vertAlign w:val="superscript"/>
                <w:lang w:eastAsia="zh-CN"/>
              </w:rPr>
              <w:t>2</w:t>
            </w:r>
          </w:p>
        </w:tc>
      </w:tr>
      <w:tr w:rsidR="00D66889" w:rsidRPr="00D66889" w14:paraId="50ADAF25" w14:textId="77777777" w:rsidTr="00995CE4">
        <w:trPr>
          <w:jc w:val="center"/>
        </w:trPr>
        <w:tc>
          <w:tcPr>
            <w:tcW w:w="846" w:type="dxa"/>
            <w:tcBorders>
              <w:top w:val="single" w:sz="4" w:space="0" w:color="auto"/>
              <w:left w:val="single" w:sz="4" w:space="0" w:color="auto"/>
              <w:bottom w:val="single" w:sz="4" w:space="0" w:color="auto"/>
              <w:right w:val="single" w:sz="4" w:space="0" w:color="auto"/>
            </w:tcBorders>
            <w:hideMark/>
          </w:tcPr>
          <w:p w14:paraId="1972D8B5" w14:textId="77777777" w:rsidR="001825E6" w:rsidRPr="00D66889" w:rsidRDefault="001825E6" w:rsidP="00995CE4">
            <w:pPr>
              <w:tabs>
                <w:tab w:val="left" w:pos="8487"/>
              </w:tabs>
              <w:spacing w:after="0" w:line="240" w:lineRule="auto"/>
              <w:jc w:val="center"/>
              <w:rPr>
                <w:rFonts w:ascii="Times New Roman" w:hAnsi="Times New Roman"/>
                <w:lang w:eastAsia="zh-CN"/>
              </w:rPr>
            </w:pPr>
            <w:r w:rsidRPr="00D66889">
              <w:rPr>
                <w:rFonts w:ascii="Times New Roman" w:hAnsi="Times New Roman"/>
                <w:lang w:eastAsia="zh-CN"/>
              </w:rPr>
              <w:t>30</w:t>
            </w:r>
          </w:p>
        </w:tc>
        <w:tc>
          <w:tcPr>
            <w:tcW w:w="7513" w:type="dxa"/>
            <w:tcBorders>
              <w:top w:val="single" w:sz="4" w:space="0" w:color="auto"/>
              <w:left w:val="single" w:sz="4" w:space="0" w:color="auto"/>
              <w:bottom w:val="single" w:sz="4" w:space="0" w:color="auto"/>
              <w:right w:val="single" w:sz="4" w:space="0" w:color="auto"/>
            </w:tcBorders>
            <w:hideMark/>
          </w:tcPr>
          <w:p w14:paraId="65F059B0" w14:textId="77777777" w:rsidR="001825E6" w:rsidRPr="00D66889" w:rsidRDefault="001825E6" w:rsidP="00995CE4">
            <w:pPr>
              <w:tabs>
                <w:tab w:val="left" w:pos="8487"/>
              </w:tabs>
              <w:spacing w:after="0" w:line="240" w:lineRule="auto"/>
              <w:jc w:val="center"/>
              <w:rPr>
                <w:rFonts w:ascii="Times New Roman" w:hAnsi="Times New Roman"/>
                <w:lang w:eastAsia="zh-CN"/>
              </w:rPr>
            </w:pPr>
            <w:r w:rsidRPr="00D66889">
              <w:rPr>
                <w:rFonts w:ascii="Times New Roman" w:hAnsi="Times New Roman"/>
                <w:lang w:eastAsia="zh-CN"/>
              </w:rPr>
              <w:t xml:space="preserve">Trabalhadores dos Correios </w:t>
            </w:r>
            <w:r w:rsidRPr="00D66889">
              <w:rPr>
                <w:rFonts w:ascii="Times New Roman" w:hAnsi="Times New Roman"/>
                <w:vertAlign w:val="superscript"/>
                <w:lang w:eastAsia="zh-CN"/>
              </w:rPr>
              <w:t>2</w:t>
            </w:r>
          </w:p>
        </w:tc>
      </w:tr>
    </w:tbl>
    <w:p w14:paraId="32250219" w14:textId="77777777" w:rsidR="001825E6" w:rsidRPr="00D66889" w:rsidRDefault="001825E6" w:rsidP="001825E6">
      <w:pPr>
        <w:tabs>
          <w:tab w:val="left" w:pos="8487"/>
        </w:tabs>
        <w:spacing w:after="0" w:line="240" w:lineRule="auto"/>
        <w:rPr>
          <w:rFonts w:ascii="Times New Roman" w:hAnsi="Times New Roman"/>
          <w:lang w:eastAsia="zh-CN"/>
        </w:rPr>
      </w:pPr>
      <w:r w:rsidRPr="00D66889">
        <w:rPr>
          <w:rFonts w:ascii="Times New Roman" w:hAnsi="Times New Roman"/>
          <w:lang w:eastAsia="zh-CN"/>
        </w:rPr>
        <w:t xml:space="preserve">Fonte: CGPNI/DEVIT/SVS/MS. </w:t>
      </w:r>
    </w:p>
    <w:p w14:paraId="50CE42E3" w14:textId="77777777" w:rsidR="001825E6" w:rsidRPr="00D66889" w:rsidRDefault="001825E6" w:rsidP="001825E6">
      <w:pPr>
        <w:tabs>
          <w:tab w:val="left" w:pos="8487"/>
        </w:tabs>
        <w:spacing w:after="0" w:line="240" w:lineRule="auto"/>
        <w:jc w:val="both"/>
        <w:rPr>
          <w:rFonts w:ascii="Times New Roman" w:hAnsi="Times New Roman"/>
          <w:lang w:eastAsia="zh-CN"/>
        </w:rPr>
      </w:pPr>
      <w:r w:rsidRPr="00D66889">
        <w:rPr>
          <w:rFonts w:ascii="Times New Roman" w:hAnsi="Times New Roman"/>
          <w:b/>
          <w:bCs/>
          <w:vertAlign w:val="superscript"/>
          <w:lang w:eastAsia="zh-CN"/>
        </w:rPr>
        <w:t>1</w:t>
      </w:r>
      <w:r w:rsidRPr="00D66889">
        <w:rPr>
          <w:rFonts w:ascii="Times New Roman" w:hAnsi="Times New Roman"/>
          <w:lang w:eastAsia="zh-CN"/>
        </w:rPr>
        <w:t xml:space="preserve"> Estes Grupos foram denominados na Bahia, conforme pactuação da CIB, como: Grupo de Portadores de Doenças Crônicas e Condições Clínicas Especiais;</w:t>
      </w:r>
    </w:p>
    <w:p w14:paraId="13E8D516" w14:textId="77777777" w:rsidR="001825E6" w:rsidRPr="00D66889" w:rsidRDefault="001825E6" w:rsidP="001825E6">
      <w:pPr>
        <w:tabs>
          <w:tab w:val="left" w:pos="8487"/>
        </w:tabs>
        <w:spacing w:after="0" w:line="240" w:lineRule="auto"/>
        <w:jc w:val="both"/>
        <w:rPr>
          <w:rFonts w:ascii="Times New Roman" w:hAnsi="Times New Roman"/>
          <w:lang w:eastAsia="zh-CN"/>
        </w:rPr>
      </w:pPr>
      <w:r w:rsidRPr="00D66889">
        <w:rPr>
          <w:rFonts w:ascii="Times New Roman" w:hAnsi="Times New Roman"/>
          <w:vertAlign w:val="superscript"/>
          <w:lang w:eastAsia="zh-CN"/>
        </w:rPr>
        <w:t>2</w:t>
      </w:r>
      <w:r w:rsidRPr="00D66889">
        <w:rPr>
          <w:rFonts w:ascii="Times New Roman" w:hAnsi="Times New Roman"/>
          <w:lang w:eastAsia="zh-CN"/>
        </w:rPr>
        <w:t xml:space="preserve"> Grupos citados no </w:t>
      </w:r>
      <w:r w:rsidRPr="00D66889">
        <w:rPr>
          <w:rFonts w:ascii="Times New Roman" w:hAnsi="Times New Roman"/>
        </w:rPr>
        <w:t>Trigésimo quarto Informe Técnico do MS/36ª Pauta de Distribuição.</w:t>
      </w:r>
    </w:p>
    <w:p w14:paraId="66435F91" w14:textId="76D0E674" w:rsidR="001825E6" w:rsidRPr="00D66889" w:rsidRDefault="001825E6" w:rsidP="001825E6">
      <w:pPr>
        <w:jc w:val="center"/>
        <w:rPr>
          <w:rFonts w:ascii="Times New Roman" w:hAnsi="Times New Roman"/>
          <w:b/>
          <w:lang w:eastAsia="en-US"/>
        </w:rPr>
      </w:pPr>
      <w:r w:rsidRPr="00D66889">
        <w:rPr>
          <w:rFonts w:ascii="Times New Roman" w:hAnsi="Times New Roman"/>
          <w:b/>
        </w:rPr>
        <w:br w:type="page"/>
      </w:r>
      <w:r w:rsidRPr="00D66889">
        <w:rPr>
          <w:rFonts w:ascii="Times New Roman" w:hAnsi="Times New Roman"/>
          <w:b/>
        </w:rPr>
        <w:lastRenderedPageBreak/>
        <w:t>ANEXO II DA RESOLUÇÃO CIB Nº 1</w:t>
      </w:r>
      <w:r w:rsidR="00D66889">
        <w:rPr>
          <w:rFonts w:ascii="Times New Roman" w:hAnsi="Times New Roman"/>
          <w:b/>
        </w:rPr>
        <w:t>81</w:t>
      </w:r>
      <w:r w:rsidRPr="00D66889">
        <w:rPr>
          <w:rFonts w:ascii="Times New Roman" w:hAnsi="Times New Roman"/>
          <w:b/>
        </w:rPr>
        <w:t>/2021</w:t>
      </w:r>
    </w:p>
    <w:tbl>
      <w:tblPr>
        <w:tblW w:w="5150" w:type="pct"/>
        <w:tblInd w:w="-270" w:type="dxa"/>
        <w:tblCellMar>
          <w:left w:w="0" w:type="dxa"/>
          <w:right w:w="0" w:type="dxa"/>
        </w:tblCellMar>
        <w:tblLook w:val="0600" w:firstRow="0" w:lastRow="0" w:firstColumn="0" w:lastColumn="0" w:noHBand="1" w:noVBand="1"/>
      </w:tblPr>
      <w:tblGrid>
        <w:gridCol w:w="872"/>
        <w:gridCol w:w="1824"/>
        <w:gridCol w:w="2526"/>
        <w:gridCol w:w="3517"/>
      </w:tblGrid>
      <w:tr w:rsidR="00D66889" w:rsidRPr="00D66889" w14:paraId="052EEC69" w14:textId="77777777" w:rsidTr="00995CE4">
        <w:trPr>
          <w:trHeight w:val="632"/>
        </w:trPr>
        <w:tc>
          <w:tcPr>
            <w:tcW w:w="5000" w:type="pct"/>
            <w:gridSpan w:val="4"/>
            <w:tcBorders>
              <w:top w:val="single" w:sz="8" w:space="0" w:color="000000"/>
              <w:left w:val="single" w:sz="8" w:space="0" w:color="000000"/>
              <w:bottom w:val="single" w:sz="8" w:space="0" w:color="000000"/>
              <w:right w:val="single" w:sz="8" w:space="0" w:color="000000"/>
            </w:tcBorders>
            <w:tcMar>
              <w:top w:w="14" w:type="dxa"/>
              <w:left w:w="14" w:type="dxa"/>
              <w:bottom w:w="0" w:type="dxa"/>
              <w:right w:w="14" w:type="dxa"/>
            </w:tcMar>
            <w:vAlign w:val="center"/>
            <w:hideMark/>
          </w:tcPr>
          <w:p w14:paraId="41B62ED1" w14:textId="77777777" w:rsidR="001825E6" w:rsidRPr="00D66889" w:rsidRDefault="001825E6" w:rsidP="00995CE4">
            <w:pPr>
              <w:tabs>
                <w:tab w:val="left" w:pos="8487"/>
              </w:tabs>
              <w:spacing w:after="0" w:line="240" w:lineRule="auto"/>
              <w:jc w:val="both"/>
              <w:rPr>
                <w:rFonts w:ascii="Times New Roman" w:hAnsi="Times New Roman"/>
                <w:b/>
                <w:bCs/>
              </w:rPr>
            </w:pPr>
            <w:r w:rsidRPr="00D66889">
              <w:rPr>
                <w:rFonts w:ascii="Times New Roman" w:hAnsi="Times New Roman"/>
                <w:b/>
              </w:rPr>
              <w:br w:type="page"/>
            </w:r>
            <w:r w:rsidRPr="00D66889">
              <w:rPr>
                <w:rFonts w:ascii="Times New Roman" w:eastAsia="Arial" w:hAnsi="Times New Roman"/>
                <w:b/>
                <w:spacing w:val="-8"/>
              </w:rPr>
              <w:t>GRUPO DE TRABALHADORES DE SAÚDE PARA VACINAÇÃO CONTRA COVID-19 NO ESTADO DA BAHIA</w:t>
            </w:r>
          </w:p>
        </w:tc>
      </w:tr>
      <w:tr w:rsidR="00D66889" w:rsidRPr="00D66889" w14:paraId="65C94DEF" w14:textId="77777777" w:rsidTr="00995CE4">
        <w:trPr>
          <w:trHeight w:val="487"/>
        </w:trPr>
        <w:tc>
          <w:tcPr>
            <w:tcW w:w="499" w:type="pct"/>
            <w:tcBorders>
              <w:top w:val="single" w:sz="8" w:space="0" w:color="000000"/>
              <w:left w:val="single" w:sz="8" w:space="0" w:color="000000"/>
              <w:bottom w:val="single" w:sz="8" w:space="0" w:color="000000"/>
              <w:right w:val="single" w:sz="8" w:space="0" w:color="000000"/>
            </w:tcBorders>
            <w:tcMar>
              <w:top w:w="14" w:type="dxa"/>
              <w:left w:w="14" w:type="dxa"/>
              <w:bottom w:w="0" w:type="dxa"/>
              <w:right w:w="14" w:type="dxa"/>
            </w:tcMar>
            <w:vAlign w:val="center"/>
            <w:hideMark/>
          </w:tcPr>
          <w:p w14:paraId="74301B82" w14:textId="77777777" w:rsidR="001825E6" w:rsidRPr="00D66889" w:rsidRDefault="001825E6" w:rsidP="00995CE4">
            <w:pPr>
              <w:tabs>
                <w:tab w:val="left" w:pos="8487"/>
              </w:tabs>
              <w:spacing w:after="0" w:line="240" w:lineRule="auto"/>
              <w:jc w:val="center"/>
              <w:rPr>
                <w:rFonts w:ascii="Times New Roman" w:hAnsi="Times New Roman"/>
              </w:rPr>
            </w:pPr>
            <w:r w:rsidRPr="00D66889">
              <w:rPr>
                <w:rFonts w:ascii="Times New Roman" w:hAnsi="Times New Roman"/>
                <w:b/>
                <w:bCs/>
              </w:rPr>
              <w:t>ORDEM</w:t>
            </w:r>
          </w:p>
        </w:tc>
        <w:tc>
          <w:tcPr>
            <w:tcW w:w="1044" w:type="pct"/>
            <w:tcBorders>
              <w:top w:val="single" w:sz="8" w:space="0" w:color="000000"/>
              <w:left w:val="single" w:sz="8" w:space="0" w:color="000000"/>
              <w:bottom w:val="single" w:sz="8" w:space="0" w:color="000000"/>
              <w:right w:val="single" w:sz="8" w:space="0" w:color="000000"/>
            </w:tcBorders>
            <w:tcMar>
              <w:top w:w="14" w:type="dxa"/>
              <w:left w:w="14" w:type="dxa"/>
              <w:bottom w:w="0" w:type="dxa"/>
              <w:right w:w="14" w:type="dxa"/>
            </w:tcMar>
            <w:vAlign w:val="center"/>
            <w:hideMark/>
          </w:tcPr>
          <w:p w14:paraId="749C403C" w14:textId="77777777" w:rsidR="001825E6" w:rsidRPr="00D66889" w:rsidRDefault="001825E6" w:rsidP="00995CE4">
            <w:pPr>
              <w:tabs>
                <w:tab w:val="left" w:pos="8487"/>
              </w:tabs>
              <w:spacing w:after="0" w:line="240" w:lineRule="auto"/>
              <w:jc w:val="center"/>
              <w:rPr>
                <w:rFonts w:ascii="Times New Roman" w:hAnsi="Times New Roman"/>
              </w:rPr>
            </w:pPr>
            <w:r w:rsidRPr="00D66889">
              <w:rPr>
                <w:rFonts w:ascii="Times New Roman" w:hAnsi="Times New Roman"/>
                <w:b/>
                <w:bCs/>
              </w:rPr>
              <w:t>ESTRATO</w:t>
            </w:r>
          </w:p>
        </w:tc>
        <w:tc>
          <w:tcPr>
            <w:tcW w:w="1445" w:type="pct"/>
            <w:tcBorders>
              <w:top w:val="single" w:sz="8" w:space="0" w:color="000000"/>
              <w:left w:val="single" w:sz="8" w:space="0" w:color="000000"/>
              <w:bottom w:val="single" w:sz="8" w:space="0" w:color="000000"/>
              <w:right w:val="single" w:sz="8" w:space="0" w:color="000000"/>
            </w:tcBorders>
            <w:tcMar>
              <w:top w:w="14" w:type="dxa"/>
              <w:left w:w="14" w:type="dxa"/>
              <w:bottom w:w="0" w:type="dxa"/>
              <w:right w:w="14" w:type="dxa"/>
            </w:tcMar>
            <w:vAlign w:val="center"/>
            <w:hideMark/>
          </w:tcPr>
          <w:p w14:paraId="2959414C" w14:textId="77777777" w:rsidR="001825E6" w:rsidRPr="00D66889" w:rsidRDefault="001825E6" w:rsidP="00995CE4">
            <w:pPr>
              <w:tabs>
                <w:tab w:val="left" w:pos="8487"/>
              </w:tabs>
              <w:spacing w:line="240" w:lineRule="auto"/>
              <w:contextualSpacing/>
              <w:jc w:val="both"/>
              <w:rPr>
                <w:rFonts w:ascii="Times New Roman" w:hAnsi="Times New Roman"/>
              </w:rPr>
            </w:pPr>
            <w:r w:rsidRPr="00D66889">
              <w:rPr>
                <w:rFonts w:ascii="Times New Roman" w:hAnsi="Times New Roman"/>
                <w:b/>
                <w:bCs/>
              </w:rPr>
              <w:t>CLASSIFICAÇÃO DE RISCO</w:t>
            </w:r>
          </w:p>
        </w:tc>
        <w:tc>
          <w:tcPr>
            <w:tcW w:w="2012" w:type="pct"/>
            <w:tcBorders>
              <w:top w:val="single" w:sz="8" w:space="0" w:color="000000"/>
              <w:left w:val="single" w:sz="8" w:space="0" w:color="000000"/>
              <w:bottom w:val="single" w:sz="8" w:space="0" w:color="000000"/>
              <w:right w:val="single" w:sz="8" w:space="0" w:color="000000"/>
            </w:tcBorders>
            <w:tcMar>
              <w:top w:w="14" w:type="dxa"/>
              <w:left w:w="14" w:type="dxa"/>
              <w:bottom w:w="0" w:type="dxa"/>
              <w:right w:w="14" w:type="dxa"/>
            </w:tcMar>
            <w:vAlign w:val="center"/>
            <w:hideMark/>
          </w:tcPr>
          <w:p w14:paraId="602AD20E" w14:textId="77777777" w:rsidR="001825E6" w:rsidRPr="00D66889" w:rsidRDefault="001825E6" w:rsidP="00995CE4">
            <w:pPr>
              <w:tabs>
                <w:tab w:val="left" w:pos="8487"/>
              </w:tabs>
              <w:spacing w:after="0" w:line="240" w:lineRule="auto"/>
              <w:jc w:val="center"/>
              <w:rPr>
                <w:rFonts w:ascii="Times New Roman" w:hAnsi="Times New Roman"/>
              </w:rPr>
            </w:pPr>
            <w:r w:rsidRPr="00D66889">
              <w:rPr>
                <w:rFonts w:ascii="Times New Roman" w:hAnsi="Times New Roman"/>
                <w:b/>
                <w:bCs/>
              </w:rPr>
              <w:t>OBSERVAÇÃO</w:t>
            </w:r>
          </w:p>
        </w:tc>
      </w:tr>
      <w:tr w:rsidR="00D66889" w:rsidRPr="00D66889" w14:paraId="4481EE74" w14:textId="77777777" w:rsidTr="00995CE4">
        <w:trPr>
          <w:trHeight w:val="1529"/>
        </w:trPr>
        <w:tc>
          <w:tcPr>
            <w:tcW w:w="499" w:type="pct"/>
            <w:tcBorders>
              <w:top w:val="single" w:sz="8" w:space="0" w:color="000000"/>
              <w:left w:val="single" w:sz="8" w:space="0" w:color="000000"/>
              <w:bottom w:val="single" w:sz="8" w:space="0" w:color="000000"/>
              <w:right w:val="single" w:sz="8" w:space="0" w:color="000000"/>
            </w:tcBorders>
            <w:tcMar>
              <w:top w:w="14" w:type="dxa"/>
              <w:left w:w="14" w:type="dxa"/>
              <w:bottom w:w="0" w:type="dxa"/>
              <w:right w:w="14" w:type="dxa"/>
            </w:tcMar>
            <w:vAlign w:val="center"/>
            <w:hideMark/>
          </w:tcPr>
          <w:p w14:paraId="76BFA469" w14:textId="77777777" w:rsidR="001825E6" w:rsidRPr="00D66889" w:rsidRDefault="001825E6" w:rsidP="00995CE4">
            <w:pPr>
              <w:tabs>
                <w:tab w:val="left" w:pos="8487"/>
              </w:tabs>
              <w:spacing w:after="0" w:line="240" w:lineRule="auto"/>
              <w:jc w:val="center"/>
              <w:rPr>
                <w:rFonts w:ascii="Times New Roman" w:hAnsi="Times New Roman"/>
              </w:rPr>
            </w:pPr>
            <w:r w:rsidRPr="00D66889">
              <w:rPr>
                <w:rFonts w:ascii="Times New Roman" w:hAnsi="Times New Roman"/>
                <w:b/>
                <w:bCs/>
              </w:rPr>
              <w:t>1</w:t>
            </w:r>
          </w:p>
        </w:tc>
        <w:tc>
          <w:tcPr>
            <w:tcW w:w="1044" w:type="pct"/>
            <w:tcBorders>
              <w:top w:val="single" w:sz="8" w:space="0" w:color="000000"/>
              <w:left w:val="single" w:sz="8" w:space="0" w:color="000000"/>
              <w:bottom w:val="single" w:sz="8" w:space="0" w:color="000000"/>
              <w:right w:val="single" w:sz="8" w:space="0" w:color="000000"/>
            </w:tcBorders>
            <w:tcMar>
              <w:top w:w="14" w:type="dxa"/>
              <w:left w:w="14" w:type="dxa"/>
              <w:bottom w:w="0" w:type="dxa"/>
              <w:right w:w="14" w:type="dxa"/>
            </w:tcMar>
            <w:vAlign w:val="center"/>
            <w:hideMark/>
          </w:tcPr>
          <w:p w14:paraId="31134123" w14:textId="77777777" w:rsidR="001825E6" w:rsidRPr="00D66889" w:rsidRDefault="001825E6" w:rsidP="00995CE4">
            <w:pPr>
              <w:tabs>
                <w:tab w:val="left" w:pos="8487"/>
              </w:tabs>
              <w:spacing w:after="0" w:line="240" w:lineRule="auto"/>
              <w:rPr>
                <w:rFonts w:ascii="Times New Roman" w:hAnsi="Times New Roman"/>
              </w:rPr>
            </w:pPr>
            <w:r w:rsidRPr="00D66889">
              <w:rPr>
                <w:rFonts w:ascii="Times New Roman" w:hAnsi="Times New Roman"/>
                <w:b/>
                <w:bCs/>
              </w:rPr>
              <w:t>Equipes de vacinadores volantes para a Campanha COVID-19</w:t>
            </w:r>
          </w:p>
        </w:tc>
        <w:tc>
          <w:tcPr>
            <w:tcW w:w="1445" w:type="pct"/>
            <w:tcBorders>
              <w:top w:val="single" w:sz="8" w:space="0" w:color="000000"/>
              <w:left w:val="single" w:sz="8" w:space="0" w:color="000000"/>
              <w:bottom w:val="single" w:sz="8" w:space="0" w:color="000000"/>
              <w:right w:val="single" w:sz="8" w:space="0" w:color="000000"/>
            </w:tcBorders>
            <w:tcMar>
              <w:top w:w="14" w:type="dxa"/>
              <w:left w:w="14" w:type="dxa"/>
              <w:bottom w:w="0" w:type="dxa"/>
              <w:right w:w="14" w:type="dxa"/>
            </w:tcMar>
            <w:vAlign w:val="center"/>
            <w:hideMark/>
          </w:tcPr>
          <w:p w14:paraId="4AB6B242" w14:textId="77777777" w:rsidR="001825E6" w:rsidRPr="00D66889" w:rsidRDefault="001825E6" w:rsidP="00995CE4">
            <w:pPr>
              <w:tabs>
                <w:tab w:val="left" w:pos="8487"/>
              </w:tabs>
              <w:spacing w:line="240" w:lineRule="auto"/>
              <w:contextualSpacing/>
              <w:jc w:val="both"/>
              <w:rPr>
                <w:rFonts w:ascii="Times New Roman" w:hAnsi="Times New Roman"/>
              </w:rPr>
            </w:pPr>
            <w:r w:rsidRPr="00D66889">
              <w:rPr>
                <w:rFonts w:ascii="Times New Roman" w:hAnsi="Times New Roman"/>
                <w:b/>
                <w:bCs/>
              </w:rPr>
              <w:t>Risco de exposição:</w:t>
            </w:r>
          </w:p>
          <w:p w14:paraId="5DE15FF2" w14:textId="77777777" w:rsidR="001825E6" w:rsidRPr="00D66889" w:rsidRDefault="001825E6" w:rsidP="00995CE4">
            <w:pPr>
              <w:tabs>
                <w:tab w:val="left" w:pos="8487"/>
              </w:tabs>
              <w:spacing w:line="240" w:lineRule="auto"/>
              <w:contextualSpacing/>
              <w:jc w:val="both"/>
              <w:rPr>
                <w:rFonts w:ascii="Times New Roman" w:hAnsi="Times New Roman"/>
              </w:rPr>
            </w:pPr>
            <w:r w:rsidRPr="00D66889">
              <w:rPr>
                <w:rFonts w:ascii="Times New Roman" w:hAnsi="Times New Roman"/>
              </w:rPr>
              <w:t>No caso desse estrato, cabe salientar que são trabalhadores que terão contato induzido a grupos de muito alto risco.</w:t>
            </w:r>
          </w:p>
        </w:tc>
        <w:tc>
          <w:tcPr>
            <w:tcW w:w="201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vAlign w:val="center"/>
            <w:hideMark/>
          </w:tcPr>
          <w:p w14:paraId="2A2ABC2E" w14:textId="77777777" w:rsidR="001825E6" w:rsidRPr="00D66889" w:rsidRDefault="001825E6" w:rsidP="00995CE4">
            <w:pPr>
              <w:tabs>
                <w:tab w:val="left" w:pos="8487"/>
              </w:tabs>
              <w:spacing w:after="0" w:line="240" w:lineRule="auto"/>
              <w:jc w:val="both"/>
              <w:rPr>
                <w:rFonts w:ascii="Times New Roman" w:hAnsi="Times New Roman"/>
              </w:rPr>
            </w:pPr>
            <w:r w:rsidRPr="00D66889">
              <w:rPr>
                <w:rFonts w:ascii="Times New Roman" w:hAnsi="Times New Roman"/>
              </w:rPr>
              <w:t>Profissionais de saúde responsáveis pela vacinação nos Serviços Hospitalares, nas Instituições de Longa Permanência de Idosos (ILPI), nas aldeias indígenas e residências inclusivas para pessoas com mais de 18 anos de idade com deficiência.</w:t>
            </w:r>
          </w:p>
        </w:tc>
      </w:tr>
      <w:tr w:rsidR="00D66889" w:rsidRPr="00D66889" w14:paraId="348943A0" w14:textId="77777777" w:rsidTr="00995CE4">
        <w:trPr>
          <w:trHeight w:val="2248"/>
        </w:trPr>
        <w:tc>
          <w:tcPr>
            <w:tcW w:w="499" w:type="pct"/>
            <w:tcBorders>
              <w:top w:val="single" w:sz="8" w:space="0" w:color="000000"/>
              <w:left w:val="single" w:sz="8" w:space="0" w:color="000000"/>
              <w:bottom w:val="single" w:sz="8" w:space="0" w:color="000000"/>
              <w:right w:val="single" w:sz="8" w:space="0" w:color="000000"/>
            </w:tcBorders>
            <w:shd w:val="clear" w:color="auto" w:fill="FFFFFF"/>
            <w:tcMar>
              <w:top w:w="14" w:type="dxa"/>
              <w:left w:w="14" w:type="dxa"/>
              <w:bottom w:w="0" w:type="dxa"/>
              <w:right w:w="14" w:type="dxa"/>
            </w:tcMar>
            <w:vAlign w:val="center"/>
            <w:hideMark/>
          </w:tcPr>
          <w:p w14:paraId="47A5A564" w14:textId="77777777" w:rsidR="001825E6" w:rsidRPr="00D66889" w:rsidRDefault="001825E6" w:rsidP="00995CE4">
            <w:pPr>
              <w:tabs>
                <w:tab w:val="left" w:pos="8487"/>
              </w:tabs>
              <w:spacing w:after="0" w:line="240" w:lineRule="auto"/>
              <w:jc w:val="center"/>
              <w:rPr>
                <w:rFonts w:ascii="Times New Roman" w:hAnsi="Times New Roman"/>
              </w:rPr>
            </w:pPr>
            <w:r w:rsidRPr="00D66889">
              <w:rPr>
                <w:rFonts w:ascii="Times New Roman" w:hAnsi="Times New Roman"/>
                <w:b/>
                <w:bCs/>
              </w:rPr>
              <w:t>2</w:t>
            </w:r>
          </w:p>
        </w:tc>
        <w:tc>
          <w:tcPr>
            <w:tcW w:w="1044" w:type="pct"/>
            <w:tcBorders>
              <w:top w:val="single" w:sz="8" w:space="0" w:color="000000"/>
              <w:left w:val="single" w:sz="8" w:space="0" w:color="000000"/>
              <w:bottom w:val="single" w:sz="8" w:space="0" w:color="000000"/>
              <w:right w:val="single" w:sz="8" w:space="0" w:color="000000"/>
            </w:tcBorders>
            <w:shd w:val="clear" w:color="auto" w:fill="FFFFFF"/>
            <w:tcMar>
              <w:top w:w="14" w:type="dxa"/>
              <w:left w:w="14" w:type="dxa"/>
              <w:bottom w:w="0" w:type="dxa"/>
              <w:right w:w="14" w:type="dxa"/>
            </w:tcMar>
            <w:vAlign w:val="center"/>
            <w:hideMark/>
          </w:tcPr>
          <w:p w14:paraId="38C6D195" w14:textId="77777777" w:rsidR="001825E6" w:rsidRPr="00D66889" w:rsidRDefault="001825E6" w:rsidP="00995CE4">
            <w:pPr>
              <w:tabs>
                <w:tab w:val="left" w:pos="8487"/>
              </w:tabs>
              <w:spacing w:after="0" w:line="240" w:lineRule="auto"/>
              <w:rPr>
                <w:rFonts w:ascii="Times New Roman" w:hAnsi="Times New Roman"/>
              </w:rPr>
            </w:pPr>
            <w:r w:rsidRPr="00D66889">
              <w:rPr>
                <w:rFonts w:ascii="Times New Roman" w:hAnsi="Times New Roman"/>
                <w:b/>
                <w:bCs/>
              </w:rPr>
              <w:t xml:space="preserve">UTI e Unidades de Internação Clínica COVID-19 </w:t>
            </w:r>
          </w:p>
        </w:tc>
        <w:tc>
          <w:tcPr>
            <w:tcW w:w="144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3E631C51" w14:textId="77777777" w:rsidR="001825E6" w:rsidRPr="00D66889" w:rsidRDefault="001825E6" w:rsidP="00995CE4">
            <w:pPr>
              <w:tabs>
                <w:tab w:val="left" w:pos="8487"/>
              </w:tabs>
              <w:spacing w:after="0" w:line="240" w:lineRule="auto"/>
              <w:jc w:val="both"/>
              <w:rPr>
                <w:rFonts w:ascii="Times New Roman" w:hAnsi="Times New Roman"/>
              </w:rPr>
            </w:pPr>
            <w:r w:rsidRPr="00D66889">
              <w:rPr>
                <w:rFonts w:ascii="Times New Roman" w:hAnsi="Times New Roman"/>
                <w:b/>
                <w:bCs/>
              </w:rPr>
              <w:t>Risco de exposição muito alto</w:t>
            </w:r>
            <w:r w:rsidRPr="00D66889">
              <w:rPr>
                <w:rFonts w:ascii="Times New Roman" w:hAnsi="Times New Roman"/>
              </w:rPr>
              <w:t>: contato com casos confirmados ou suspeitos de COVID-19 durante a realização de procedimentos de saúde, laboratoriais ou pós-morte.</w:t>
            </w:r>
          </w:p>
        </w:tc>
        <w:tc>
          <w:tcPr>
            <w:tcW w:w="2012" w:type="pct"/>
            <w:tcBorders>
              <w:top w:val="single" w:sz="8" w:space="0" w:color="000000"/>
              <w:left w:val="single" w:sz="8" w:space="0" w:color="000000"/>
              <w:bottom w:val="single" w:sz="8" w:space="0" w:color="000000"/>
              <w:right w:val="single" w:sz="8" w:space="0" w:color="000000"/>
            </w:tcBorders>
            <w:shd w:val="clear" w:color="auto" w:fill="FFFFFF"/>
            <w:tcMar>
              <w:top w:w="14" w:type="dxa"/>
              <w:left w:w="14" w:type="dxa"/>
              <w:bottom w:w="0" w:type="dxa"/>
              <w:right w:w="14" w:type="dxa"/>
            </w:tcMar>
            <w:vAlign w:val="center"/>
            <w:hideMark/>
          </w:tcPr>
          <w:p w14:paraId="7B422B6F" w14:textId="77777777" w:rsidR="001825E6" w:rsidRPr="00D66889" w:rsidRDefault="001825E6" w:rsidP="00995CE4">
            <w:pPr>
              <w:tabs>
                <w:tab w:val="left" w:pos="8487"/>
              </w:tabs>
              <w:spacing w:after="0" w:line="240" w:lineRule="auto"/>
              <w:jc w:val="both"/>
              <w:rPr>
                <w:rFonts w:ascii="Times New Roman" w:hAnsi="Times New Roman"/>
              </w:rPr>
            </w:pPr>
            <w:r w:rsidRPr="00D66889">
              <w:rPr>
                <w:rFonts w:ascii="Times New Roman" w:hAnsi="Times New Roman"/>
              </w:rPr>
              <w:t xml:space="preserve">Profissionais que atuam nas áreas hospitalares fechadas, ou seja, todos os profissionais de nível superior, técnico, higienização, segurança, administrativo, transporte, manutenção, inclusive operadores de gases medicinais ou qualquer outro trabalhador da área da UTI e CTI, </w:t>
            </w:r>
            <w:proofErr w:type="spellStart"/>
            <w:r w:rsidRPr="00D66889">
              <w:rPr>
                <w:rFonts w:ascii="Times New Roman" w:hAnsi="Times New Roman"/>
              </w:rPr>
              <w:t>eunidades</w:t>
            </w:r>
            <w:proofErr w:type="spellEnd"/>
            <w:r w:rsidRPr="00D66889">
              <w:rPr>
                <w:rFonts w:ascii="Times New Roman" w:hAnsi="Times New Roman"/>
              </w:rPr>
              <w:t xml:space="preserve"> de internação hospitalar clínica dos diferentes portes, exclusivas para atendimento à COVID-19. </w:t>
            </w:r>
          </w:p>
        </w:tc>
      </w:tr>
      <w:tr w:rsidR="00D66889" w:rsidRPr="00D66889" w14:paraId="0F1EF734" w14:textId="77777777" w:rsidTr="00995CE4">
        <w:trPr>
          <w:trHeight w:val="2764"/>
        </w:trPr>
        <w:tc>
          <w:tcPr>
            <w:tcW w:w="499" w:type="pct"/>
            <w:tcBorders>
              <w:top w:val="single" w:sz="8" w:space="0" w:color="000000"/>
              <w:left w:val="single" w:sz="8" w:space="0" w:color="000000"/>
              <w:bottom w:val="single" w:sz="8" w:space="0" w:color="000000"/>
              <w:right w:val="single" w:sz="8" w:space="0" w:color="000000"/>
            </w:tcBorders>
            <w:shd w:val="clear" w:color="auto" w:fill="FFFFFF"/>
            <w:tcMar>
              <w:top w:w="14" w:type="dxa"/>
              <w:left w:w="14" w:type="dxa"/>
              <w:bottom w:w="0" w:type="dxa"/>
              <w:right w:w="14" w:type="dxa"/>
            </w:tcMar>
            <w:vAlign w:val="center"/>
            <w:hideMark/>
          </w:tcPr>
          <w:p w14:paraId="10F4262C" w14:textId="77777777" w:rsidR="001825E6" w:rsidRPr="00D66889" w:rsidRDefault="001825E6" w:rsidP="00995CE4">
            <w:pPr>
              <w:tabs>
                <w:tab w:val="left" w:pos="8487"/>
              </w:tabs>
              <w:spacing w:after="0" w:line="240" w:lineRule="auto"/>
              <w:jc w:val="center"/>
              <w:rPr>
                <w:rFonts w:ascii="Times New Roman" w:hAnsi="Times New Roman"/>
                <w:b/>
                <w:bCs/>
              </w:rPr>
            </w:pPr>
            <w:r w:rsidRPr="00D66889">
              <w:rPr>
                <w:rFonts w:ascii="Times New Roman" w:hAnsi="Times New Roman"/>
                <w:b/>
                <w:bCs/>
              </w:rPr>
              <w:t>3</w:t>
            </w:r>
          </w:p>
        </w:tc>
        <w:tc>
          <w:tcPr>
            <w:tcW w:w="1044" w:type="pct"/>
            <w:tcBorders>
              <w:top w:val="single" w:sz="8" w:space="0" w:color="000000"/>
              <w:left w:val="single" w:sz="8" w:space="0" w:color="000000"/>
              <w:bottom w:val="single" w:sz="8" w:space="0" w:color="000000"/>
              <w:right w:val="single" w:sz="8" w:space="0" w:color="000000"/>
            </w:tcBorders>
            <w:shd w:val="clear" w:color="auto" w:fill="FFFFFF"/>
            <w:tcMar>
              <w:top w:w="14" w:type="dxa"/>
              <w:left w:w="14" w:type="dxa"/>
              <w:bottom w:w="0" w:type="dxa"/>
              <w:right w:w="14" w:type="dxa"/>
            </w:tcMar>
            <w:vAlign w:val="center"/>
            <w:hideMark/>
          </w:tcPr>
          <w:p w14:paraId="01691FAF" w14:textId="77777777" w:rsidR="001825E6" w:rsidRPr="00D66889" w:rsidRDefault="001825E6" w:rsidP="00995CE4">
            <w:pPr>
              <w:tabs>
                <w:tab w:val="left" w:pos="8487"/>
              </w:tabs>
              <w:spacing w:after="0" w:line="240" w:lineRule="auto"/>
              <w:rPr>
                <w:rFonts w:ascii="Times New Roman" w:hAnsi="Times New Roman"/>
                <w:b/>
                <w:bCs/>
              </w:rPr>
            </w:pPr>
            <w:r w:rsidRPr="00D66889">
              <w:rPr>
                <w:rFonts w:ascii="Times New Roman" w:hAnsi="Times New Roman"/>
                <w:b/>
                <w:bCs/>
              </w:rPr>
              <w:t xml:space="preserve">Unidades de Pronto Atendimento e Serviços </w:t>
            </w:r>
            <w:r w:rsidRPr="00D66889">
              <w:rPr>
                <w:rFonts w:ascii="Times New Roman" w:hAnsi="Times New Roman"/>
                <w:b/>
                <w:bCs/>
              </w:rPr>
              <w:br/>
              <w:t xml:space="preserve">de Atendimento Pré-Hospitalar Móvel (SAMU, SALVAR e serviços afins </w:t>
            </w:r>
            <w:r w:rsidRPr="00D66889">
              <w:rPr>
                <w:rFonts w:ascii="Times New Roman" w:hAnsi="Times New Roman"/>
                <w:b/>
                <w:bCs/>
              </w:rPr>
              <w:br/>
              <w:t>da rede privada)</w:t>
            </w:r>
          </w:p>
        </w:tc>
        <w:tc>
          <w:tcPr>
            <w:tcW w:w="144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38F12ACE" w14:textId="77777777" w:rsidR="001825E6" w:rsidRPr="00D66889" w:rsidRDefault="001825E6" w:rsidP="00995CE4">
            <w:pPr>
              <w:tabs>
                <w:tab w:val="left" w:pos="8487"/>
              </w:tabs>
              <w:spacing w:after="0" w:line="240" w:lineRule="auto"/>
              <w:jc w:val="both"/>
              <w:rPr>
                <w:rFonts w:ascii="Times New Roman" w:hAnsi="Times New Roman"/>
                <w:b/>
                <w:bCs/>
              </w:rPr>
            </w:pPr>
            <w:r w:rsidRPr="00D66889">
              <w:rPr>
                <w:rFonts w:ascii="Times New Roman" w:hAnsi="Times New Roman"/>
                <w:b/>
                <w:bCs/>
              </w:rPr>
              <w:t xml:space="preserve">Risco de exposição muito alto: </w:t>
            </w:r>
            <w:r w:rsidRPr="00D66889">
              <w:rPr>
                <w:rFonts w:ascii="Times New Roman" w:hAnsi="Times New Roman"/>
              </w:rPr>
              <w:t>contato com casos confirmados ou suspeitos de COVID-19 durante a realização de procedimentos de saúde, laboratoriais ou pós-morte.</w:t>
            </w:r>
          </w:p>
        </w:tc>
        <w:tc>
          <w:tcPr>
            <w:tcW w:w="2012" w:type="pct"/>
            <w:tcBorders>
              <w:top w:val="single" w:sz="8" w:space="0" w:color="000000"/>
              <w:left w:val="single" w:sz="8" w:space="0" w:color="000000"/>
              <w:bottom w:val="single" w:sz="8" w:space="0" w:color="000000"/>
              <w:right w:val="single" w:sz="8" w:space="0" w:color="000000"/>
            </w:tcBorders>
            <w:shd w:val="clear" w:color="auto" w:fill="FFFFFF"/>
            <w:tcMar>
              <w:top w:w="14" w:type="dxa"/>
              <w:left w:w="14" w:type="dxa"/>
              <w:bottom w:w="0" w:type="dxa"/>
              <w:right w:w="14" w:type="dxa"/>
            </w:tcMar>
            <w:vAlign w:val="center"/>
            <w:hideMark/>
          </w:tcPr>
          <w:p w14:paraId="1703FD74" w14:textId="77777777" w:rsidR="001825E6" w:rsidRPr="00D66889" w:rsidRDefault="001825E6" w:rsidP="00995CE4">
            <w:pPr>
              <w:tabs>
                <w:tab w:val="left" w:pos="8487"/>
              </w:tabs>
              <w:spacing w:after="0" w:line="240" w:lineRule="auto"/>
              <w:jc w:val="both"/>
              <w:rPr>
                <w:rFonts w:ascii="Times New Roman" w:hAnsi="Times New Roman"/>
              </w:rPr>
            </w:pPr>
            <w:r w:rsidRPr="00D66889">
              <w:rPr>
                <w:rFonts w:ascii="Times New Roman" w:hAnsi="Times New Roman"/>
              </w:rPr>
              <w:t>Trabalhadores das Unidades de Pronto Atendimento, Serviço de Atendimento Pré-Hospitalar, Serviço de Atendimento Móvel de Urgência, inclui todos os motoristas que atuam em unidades de pronto atendimento ou transporte de pacientes de demanda espontânea, área de higienização, segurança, manutenção, inclusive operadores de gases medicinais, administrativa, profissionais de nível superior, técnico ou médio.</w:t>
            </w:r>
          </w:p>
        </w:tc>
      </w:tr>
      <w:tr w:rsidR="00D66889" w:rsidRPr="00D66889" w14:paraId="5A106046" w14:textId="77777777" w:rsidTr="00995CE4">
        <w:trPr>
          <w:trHeight w:val="1371"/>
        </w:trPr>
        <w:tc>
          <w:tcPr>
            <w:tcW w:w="499" w:type="pct"/>
            <w:tcBorders>
              <w:top w:val="single" w:sz="8" w:space="0" w:color="000000"/>
              <w:left w:val="single" w:sz="8" w:space="0" w:color="000000"/>
              <w:bottom w:val="single" w:sz="8" w:space="0" w:color="000000"/>
              <w:right w:val="single" w:sz="8" w:space="0" w:color="000000"/>
            </w:tcBorders>
            <w:shd w:val="clear" w:color="auto" w:fill="FFFFFF"/>
            <w:tcMar>
              <w:top w:w="14" w:type="dxa"/>
              <w:left w:w="14" w:type="dxa"/>
              <w:bottom w:w="0" w:type="dxa"/>
              <w:right w:w="14" w:type="dxa"/>
            </w:tcMar>
            <w:vAlign w:val="center"/>
          </w:tcPr>
          <w:p w14:paraId="31FE31E0" w14:textId="77777777" w:rsidR="001825E6" w:rsidRPr="00D66889" w:rsidRDefault="001825E6" w:rsidP="00995CE4">
            <w:pPr>
              <w:tabs>
                <w:tab w:val="left" w:pos="8487"/>
              </w:tabs>
              <w:spacing w:after="0" w:line="240" w:lineRule="auto"/>
              <w:jc w:val="center"/>
              <w:rPr>
                <w:rFonts w:ascii="Times New Roman" w:hAnsi="Times New Roman"/>
                <w:b/>
                <w:bCs/>
              </w:rPr>
            </w:pPr>
            <w:r w:rsidRPr="00D66889">
              <w:rPr>
                <w:rFonts w:ascii="Times New Roman" w:hAnsi="Times New Roman"/>
                <w:b/>
                <w:bCs/>
              </w:rPr>
              <w:t>4</w:t>
            </w:r>
          </w:p>
          <w:p w14:paraId="7FCC29C0" w14:textId="77777777" w:rsidR="001825E6" w:rsidRPr="00D66889" w:rsidRDefault="001825E6" w:rsidP="00995CE4">
            <w:pPr>
              <w:tabs>
                <w:tab w:val="left" w:pos="8487"/>
              </w:tabs>
              <w:spacing w:after="0" w:line="240" w:lineRule="auto"/>
              <w:jc w:val="center"/>
              <w:rPr>
                <w:rFonts w:ascii="Times New Roman" w:hAnsi="Times New Roman"/>
                <w:b/>
                <w:bCs/>
              </w:rPr>
            </w:pPr>
          </w:p>
        </w:tc>
        <w:tc>
          <w:tcPr>
            <w:tcW w:w="1044" w:type="pct"/>
            <w:tcBorders>
              <w:top w:val="single" w:sz="8" w:space="0" w:color="000000"/>
              <w:left w:val="single" w:sz="8" w:space="0" w:color="000000"/>
              <w:bottom w:val="single" w:sz="8" w:space="0" w:color="000000"/>
              <w:right w:val="single" w:sz="8" w:space="0" w:color="000000"/>
            </w:tcBorders>
            <w:shd w:val="clear" w:color="auto" w:fill="FFFFFF"/>
            <w:tcMar>
              <w:top w:w="14" w:type="dxa"/>
              <w:left w:w="14" w:type="dxa"/>
              <w:bottom w:w="0" w:type="dxa"/>
              <w:right w:w="14" w:type="dxa"/>
            </w:tcMar>
            <w:vAlign w:val="center"/>
            <w:hideMark/>
          </w:tcPr>
          <w:p w14:paraId="566AA09C" w14:textId="77777777" w:rsidR="001825E6" w:rsidRPr="00D66889" w:rsidRDefault="001825E6" w:rsidP="00995CE4">
            <w:pPr>
              <w:tabs>
                <w:tab w:val="left" w:pos="8487"/>
              </w:tabs>
              <w:spacing w:after="0" w:line="240" w:lineRule="auto"/>
              <w:rPr>
                <w:rFonts w:ascii="Times New Roman" w:hAnsi="Times New Roman"/>
                <w:b/>
                <w:bCs/>
              </w:rPr>
            </w:pPr>
            <w:r w:rsidRPr="00D66889">
              <w:rPr>
                <w:rFonts w:ascii="Times New Roman" w:hAnsi="Times New Roman"/>
                <w:b/>
                <w:bCs/>
              </w:rPr>
              <w:t>Serviços de Hemodiálise</w:t>
            </w:r>
          </w:p>
        </w:tc>
        <w:tc>
          <w:tcPr>
            <w:tcW w:w="144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53A0763C" w14:textId="77777777" w:rsidR="001825E6" w:rsidRPr="00D66889" w:rsidRDefault="001825E6" w:rsidP="00995CE4">
            <w:pPr>
              <w:tabs>
                <w:tab w:val="left" w:pos="8487"/>
              </w:tabs>
              <w:spacing w:after="0" w:line="240" w:lineRule="auto"/>
              <w:jc w:val="both"/>
              <w:rPr>
                <w:rFonts w:ascii="Times New Roman" w:hAnsi="Times New Roman"/>
                <w:b/>
                <w:bCs/>
              </w:rPr>
            </w:pPr>
            <w:r w:rsidRPr="00D66889">
              <w:rPr>
                <w:rFonts w:ascii="Times New Roman" w:hAnsi="Times New Roman"/>
                <w:b/>
                <w:bCs/>
              </w:rPr>
              <w:t xml:space="preserve">Risco de exposição muito alto: </w:t>
            </w:r>
            <w:r w:rsidRPr="00D66889">
              <w:rPr>
                <w:rFonts w:ascii="Times New Roman" w:hAnsi="Times New Roman"/>
              </w:rPr>
              <w:t>contato com casos confirmados ou suspeitos de COVID-19 durante a realização de procedimentos de saúde, laboratoriais ou pós-morte.</w:t>
            </w:r>
          </w:p>
        </w:tc>
        <w:tc>
          <w:tcPr>
            <w:tcW w:w="2012" w:type="pct"/>
            <w:tcBorders>
              <w:top w:val="single" w:sz="8" w:space="0" w:color="000000"/>
              <w:left w:val="single" w:sz="8" w:space="0" w:color="000000"/>
              <w:bottom w:val="single" w:sz="8" w:space="0" w:color="000000"/>
              <w:right w:val="single" w:sz="8" w:space="0" w:color="000000"/>
            </w:tcBorders>
            <w:shd w:val="clear" w:color="auto" w:fill="FFFFFF"/>
            <w:tcMar>
              <w:top w:w="14" w:type="dxa"/>
              <w:left w:w="14" w:type="dxa"/>
              <w:bottom w:w="0" w:type="dxa"/>
              <w:right w:w="14" w:type="dxa"/>
            </w:tcMar>
            <w:vAlign w:val="center"/>
            <w:hideMark/>
          </w:tcPr>
          <w:p w14:paraId="4DE4B569" w14:textId="77777777" w:rsidR="001825E6" w:rsidRPr="00D66889" w:rsidRDefault="001825E6" w:rsidP="00995CE4">
            <w:pPr>
              <w:tabs>
                <w:tab w:val="left" w:pos="8487"/>
              </w:tabs>
              <w:spacing w:after="0" w:line="240" w:lineRule="auto"/>
              <w:jc w:val="both"/>
              <w:rPr>
                <w:rFonts w:ascii="Times New Roman" w:hAnsi="Times New Roman"/>
              </w:rPr>
            </w:pPr>
            <w:r w:rsidRPr="00D66889">
              <w:rPr>
                <w:rFonts w:ascii="Times New Roman" w:hAnsi="Times New Roman"/>
              </w:rPr>
              <w:t>Trabalhadores dos Serviços de Hemodiálise, que atendem pacientes independente de suspeita ou confirmação de COVID-19.</w:t>
            </w:r>
          </w:p>
        </w:tc>
      </w:tr>
      <w:tr w:rsidR="00D66889" w:rsidRPr="00D66889" w14:paraId="5D1439F4" w14:textId="77777777" w:rsidTr="00995CE4">
        <w:trPr>
          <w:trHeight w:val="258"/>
        </w:trPr>
        <w:tc>
          <w:tcPr>
            <w:tcW w:w="499" w:type="pct"/>
            <w:tcBorders>
              <w:top w:val="single" w:sz="8" w:space="0" w:color="000000"/>
              <w:left w:val="single" w:sz="8" w:space="0" w:color="000000"/>
              <w:bottom w:val="single" w:sz="8" w:space="0" w:color="000000"/>
              <w:right w:val="single" w:sz="8" w:space="0" w:color="000000"/>
            </w:tcBorders>
            <w:shd w:val="clear" w:color="auto" w:fill="FFFFFF"/>
            <w:tcMar>
              <w:top w:w="14" w:type="dxa"/>
              <w:left w:w="14" w:type="dxa"/>
              <w:bottom w:w="0" w:type="dxa"/>
              <w:right w:w="14" w:type="dxa"/>
            </w:tcMar>
            <w:vAlign w:val="center"/>
          </w:tcPr>
          <w:p w14:paraId="414A432F" w14:textId="77777777" w:rsidR="001825E6" w:rsidRPr="00D66889" w:rsidRDefault="001825E6" w:rsidP="00995CE4">
            <w:pPr>
              <w:tabs>
                <w:tab w:val="left" w:pos="8487"/>
              </w:tabs>
              <w:spacing w:after="0" w:line="240" w:lineRule="auto"/>
              <w:jc w:val="center"/>
              <w:rPr>
                <w:rFonts w:ascii="Times New Roman" w:hAnsi="Times New Roman"/>
                <w:b/>
                <w:bCs/>
              </w:rPr>
            </w:pPr>
            <w:r w:rsidRPr="00D66889">
              <w:rPr>
                <w:rFonts w:ascii="Times New Roman" w:hAnsi="Times New Roman"/>
                <w:b/>
                <w:bCs/>
              </w:rPr>
              <w:t>5</w:t>
            </w:r>
          </w:p>
          <w:p w14:paraId="59002F2D" w14:textId="77777777" w:rsidR="001825E6" w:rsidRPr="00D66889" w:rsidRDefault="001825E6" w:rsidP="00995CE4">
            <w:pPr>
              <w:tabs>
                <w:tab w:val="left" w:pos="8487"/>
              </w:tabs>
              <w:spacing w:after="0" w:line="240" w:lineRule="auto"/>
              <w:jc w:val="center"/>
              <w:rPr>
                <w:rFonts w:ascii="Times New Roman" w:hAnsi="Times New Roman"/>
                <w:b/>
                <w:bCs/>
              </w:rPr>
            </w:pPr>
          </w:p>
        </w:tc>
        <w:tc>
          <w:tcPr>
            <w:tcW w:w="1044" w:type="pct"/>
            <w:tcBorders>
              <w:top w:val="single" w:sz="8" w:space="0" w:color="000000"/>
              <w:left w:val="single" w:sz="8" w:space="0" w:color="000000"/>
              <w:bottom w:val="single" w:sz="8" w:space="0" w:color="000000"/>
              <w:right w:val="single" w:sz="8" w:space="0" w:color="000000"/>
            </w:tcBorders>
            <w:shd w:val="clear" w:color="auto" w:fill="FFFFFF"/>
            <w:tcMar>
              <w:top w:w="14" w:type="dxa"/>
              <w:left w:w="14" w:type="dxa"/>
              <w:bottom w:w="0" w:type="dxa"/>
              <w:right w:w="14" w:type="dxa"/>
            </w:tcMar>
            <w:vAlign w:val="center"/>
            <w:hideMark/>
          </w:tcPr>
          <w:p w14:paraId="771EA7A9" w14:textId="77777777" w:rsidR="001825E6" w:rsidRPr="00D66889" w:rsidRDefault="001825E6" w:rsidP="00995CE4">
            <w:pPr>
              <w:tabs>
                <w:tab w:val="left" w:pos="8487"/>
              </w:tabs>
              <w:spacing w:after="0" w:line="240" w:lineRule="auto"/>
              <w:rPr>
                <w:rFonts w:ascii="Times New Roman" w:hAnsi="Times New Roman"/>
                <w:b/>
                <w:bCs/>
              </w:rPr>
            </w:pPr>
            <w:r w:rsidRPr="00D66889">
              <w:rPr>
                <w:rFonts w:ascii="Times New Roman" w:hAnsi="Times New Roman"/>
                <w:b/>
                <w:bCs/>
              </w:rPr>
              <w:t xml:space="preserve">Laboratórios de biologia molecular (COVID-19), coletadores de </w:t>
            </w:r>
            <w:proofErr w:type="spellStart"/>
            <w:r w:rsidRPr="00D66889">
              <w:rPr>
                <w:rFonts w:ascii="Times New Roman" w:hAnsi="Times New Roman"/>
                <w:b/>
                <w:bCs/>
                <w:i/>
                <w:iCs/>
              </w:rPr>
              <w:t>Swab</w:t>
            </w:r>
            <w:proofErr w:type="spellEnd"/>
            <w:r w:rsidRPr="00D66889">
              <w:rPr>
                <w:rFonts w:ascii="Times New Roman" w:hAnsi="Times New Roman"/>
                <w:b/>
                <w:bCs/>
              </w:rPr>
              <w:t xml:space="preserve"> nasofaringe e orofaringe, centros de coleta, testagem e </w:t>
            </w:r>
            <w:r w:rsidRPr="00D66889">
              <w:rPr>
                <w:rFonts w:ascii="Times New Roman" w:hAnsi="Times New Roman"/>
                <w:b/>
                <w:bCs/>
              </w:rPr>
              <w:lastRenderedPageBreak/>
              <w:t>atendimento COVID-19</w:t>
            </w:r>
          </w:p>
        </w:tc>
        <w:tc>
          <w:tcPr>
            <w:tcW w:w="144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6E13082F" w14:textId="77777777" w:rsidR="001825E6" w:rsidRPr="00D66889" w:rsidRDefault="001825E6" w:rsidP="00995CE4">
            <w:pPr>
              <w:tabs>
                <w:tab w:val="left" w:pos="8487"/>
              </w:tabs>
              <w:spacing w:after="0" w:line="240" w:lineRule="auto"/>
              <w:jc w:val="both"/>
              <w:rPr>
                <w:rFonts w:ascii="Times New Roman" w:hAnsi="Times New Roman"/>
                <w:b/>
                <w:bCs/>
              </w:rPr>
            </w:pPr>
            <w:r w:rsidRPr="00D66889">
              <w:rPr>
                <w:rFonts w:ascii="Times New Roman" w:hAnsi="Times New Roman"/>
                <w:b/>
                <w:bCs/>
              </w:rPr>
              <w:lastRenderedPageBreak/>
              <w:t xml:space="preserve">Risco de exposição muito alto: </w:t>
            </w:r>
            <w:r w:rsidRPr="00D66889">
              <w:rPr>
                <w:rFonts w:ascii="Times New Roman" w:hAnsi="Times New Roman"/>
              </w:rPr>
              <w:t>contato com casos confirmados ou suspeitos de COVID-19 durante a realização de procedimentos de saúde, laboratoriais ou pós-morte.</w:t>
            </w:r>
          </w:p>
        </w:tc>
        <w:tc>
          <w:tcPr>
            <w:tcW w:w="2012" w:type="pct"/>
            <w:tcBorders>
              <w:top w:val="single" w:sz="8" w:space="0" w:color="000000"/>
              <w:left w:val="single" w:sz="8" w:space="0" w:color="000000"/>
              <w:bottom w:val="single" w:sz="8" w:space="0" w:color="000000"/>
              <w:right w:val="single" w:sz="8" w:space="0" w:color="000000"/>
            </w:tcBorders>
            <w:shd w:val="clear" w:color="auto" w:fill="FFFFFF"/>
            <w:tcMar>
              <w:top w:w="14" w:type="dxa"/>
              <w:left w:w="14" w:type="dxa"/>
              <w:bottom w:w="0" w:type="dxa"/>
              <w:right w:w="14" w:type="dxa"/>
            </w:tcMar>
            <w:vAlign w:val="center"/>
            <w:hideMark/>
          </w:tcPr>
          <w:p w14:paraId="6B2DF4C6" w14:textId="77777777" w:rsidR="001825E6" w:rsidRPr="00D66889" w:rsidRDefault="001825E6" w:rsidP="00995CE4">
            <w:pPr>
              <w:tabs>
                <w:tab w:val="left" w:pos="8487"/>
              </w:tabs>
              <w:spacing w:after="0" w:line="240" w:lineRule="auto"/>
              <w:jc w:val="both"/>
              <w:rPr>
                <w:rFonts w:ascii="Times New Roman" w:hAnsi="Times New Roman"/>
              </w:rPr>
            </w:pPr>
            <w:r w:rsidRPr="00D66889">
              <w:rPr>
                <w:rFonts w:ascii="Times New Roman" w:hAnsi="Times New Roman"/>
              </w:rPr>
              <w:t xml:space="preserve">Trabalhadores alocados em Centros de coleta e testagem COVID-19, Unidades Básicas de Saúde e ambulatórios com sala de coleta nasofaringe e orofaringe da rede assistencial, os serviços de biologia molecular (COVID19). Envolvem coletadores de </w:t>
            </w:r>
            <w:proofErr w:type="spellStart"/>
            <w:r w:rsidRPr="00D66889">
              <w:rPr>
                <w:rFonts w:ascii="Times New Roman" w:hAnsi="Times New Roman"/>
              </w:rPr>
              <w:t>Swab</w:t>
            </w:r>
            <w:proofErr w:type="spellEnd"/>
            <w:r w:rsidRPr="00D66889">
              <w:rPr>
                <w:rFonts w:ascii="Times New Roman" w:hAnsi="Times New Roman"/>
              </w:rPr>
              <w:t xml:space="preserve"> nasofaringe, apoio administrativo, </w:t>
            </w:r>
            <w:r w:rsidRPr="00D66889">
              <w:rPr>
                <w:rFonts w:ascii="Times New Roman" w:hAnsi="Times New Roman"/>
              </w:rPr>
              <w:lastRenderedPageBreak/>
              <w:t>higienizadores e segurança desses serviços.</w:t>
            </w:r>
          </w:p>
        </w:tc>
      </w:tr>
      <w:tr w:rsidR="00D66889" w:rsidRPr="00D66889" w14:paraId="7C953128" w14:textId="77777777" w:rsidTr="00995CE4">
        <w:trPr>
          <w:trHeight w:val="818"/>
        </w:trPr>
        <w:tc>
          <w:tcPr>
            <w:tcW w:w="499" w:type="pct"/>
            <w:tcBorders>
              <w:top w:val="single" w:sz="8" w:space="0" w:color="000000"/>
              <w:left w:val="single" w:sz="8" w:space="0" w:color="000000"/>
              <w:bottom w:val="single" w:sz="8" w:space="0" w:color="000000"/>
              <w:right w:val="single" w:sz="8" w:space="0" w:color="000000"/>
            </w:tcBorders>
            <w:shd w:val="clear" w:color="auto" w:fill="FFFFFF"/>
            <w:tcMar>
              <w:top w:w="14" w:type="dxa"/>
              <w:left w:w="14" w:type="dxa"/>
              <w:bottom w:w="0" w:type="dxa"/>
              <w:right w:w="14" w:type="dxa"/>
            </w:tcMar>
            <w:vAlign w:val="center"/>
            <w:hideMark/>
          </w:tcPr>
          <w:p w14:paraId="6C002060" w14:textId="77777777" w:rsidR="001825E6" w:rsidRPr="00D66889" w:rsidRDefault="001825E6" w:rsidP="00995CE4">
            <w:pPr>
              <w:tabs>
                <w:tab w:val="left" w:pos="8487"/>
              </w:tabs>
              <w:spacing w:after="0" w:line="240" w:lineRule="auto"/>
              <w:jc w:val="center"/>
              <w:rPr>
                <w:rFonts w:ascii="Times New Roman" w:hAnsi="Times New Roman"/>
                <w:b/>
                <w:bCs/>
              </w:rPr>
            </w:pPr>
            <w:r w:rsidRPr="00D66889">
              <w:rPr>
                <w:rFonts w:ascii="Times New Roman" w:hAnsi="Times New Roman"/>
                <w:b/>
                <w:bCs/>
              </w:rPr>
              <w:lastRenderedPageBreak/>
              <w:t>6</w:t>
            </w:r>
          </w:p>
        </w:tc>
        <w:tc>
          <w:tcPr>
            <w:tcW w:w="1044" w:type="pct"/>
            <w:tcBorders>
              <w:top w:val="single" w:sz="8" w:space="0" w:color="000000"/>
              <w:left w:val="single" w:sz="8" w:space="0" w:color="000000"/>
              <w:bottom w:val="single" w:sz="8" w:space="0" w:color="000000"/>
              <w:right w:val="single" w:sz="8" w:space="0" w:color="000000"/>
            </w:tcBorders>
            <w:shd w:val="clear" w:color="auto" w:fill="FFFFFF"/>
            <w:tcMar>
              <w:top w:w="14" w:type="dxa"/>
              <w:left w:w="14" w:type="dxa"/>
              <w:bottom w:w="0" w:type="dxa"/>
              <w:right w:w="14" w:type="dxa"/>
            </w:tcMar>
            <w:vAlign w:val="center"/>
            <w:hideMark/>
          </w:tcPr>
          <w:p w14:paraId="5BE701CD" w14:textId="77777777" w:rsidR="001825E6" w:rsidRPr="00D66889" w:rsidRDefault="001825E6" w:rsidP="00995CE4">
            <w:pPr>
              <w:tabs>
                <w:tab w:val="left" w:pos="8487"/>
              </w:tabs>
              <w:spacing w:after="0" w:line="240" w:lineRule="auto"/>
              <w:rPr>
                <w:rFonts w:ascii="Times New Roman" w:hAnsi="Times New Roman"/>
                <w:b/>
                <w:bCs/>
              </w:rPr>
            </w:pPr>
            <w:r w:rsidRPr="00D66889">
              <w:rPr>
                <w:rFonts w:ascii="Times New Roman" w:hAnsi="Times New Roman"/>
                <w:b/>
                <w:bCs/>
              </w:rPr>
              <w:t>IML/DPT e SVO</w:t>
            </w:r>
          </w:p>
        </w:tc>
        <w:tc>
          <w:tcPr>
            <w:tcW w:w="144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483D0A49" w14:textId="77777777" w:rsidR="001825E6" w:rsidRPr="00D66889" w:rsidRDefault="001825E6" w:rsidP="00995CE4">
            <w:pPr>
              <w:tabs>
                <w:tab w:val="left" w:pos="8487"/>
              </w:tabs>
              <w:spacing w:after="0" w:line="240" w:lineRule="auto"/>
              <w:jc w:val="both"/>
              <w:rPr>
                <w:rFonts w:ascii="Times New Roman" w:hAnsi="Times New Roman"/>
                <w:b/>
                <w:bCs/>
              </w:rPr>
            </w:pPr>
            <w:r w:rsidRPr="00D66889">
              <w:rPr>
                <w:rFonts w:ascii="Times New Roman" w:hAnsi="Times New Roman"/>
                <w:b/>
                <w:bCs/>
              </w:rPr>
              <w:t xml:space="preserve">Risco de exposição muito alto: </w:t>
            </w:r>
            <w:r w:rsidRPr="00D66889">
              <w:rPr>
                <w:rFonts w:ascii="Times New Roman" w:hAnsi="Times New Roman"/>
              </w:rPr>
              <w:t>contato com casos confirmados ou suspeitos de COVID-19 durante a realização de procedimentos de saúde, laboratoriais ou pós-morte.</w:t>
            </w:r>
          </w:p>
        </w:tc>
        <w:tc>
          <w:tcPr>
            <w:tcW w:w="2012" w:type="pct"/>
            <w:tcBorders>
              <w:top w:val="single" w:sz="8" w:space="0" w:color="000000"/>
              <w:left w:val="single" w:sz="8" w:space="0" w:color="000000"/>
              <w:bottom w:val="single" w:sz="8" w:space="0" w:color="000000"/>
              <w:right w:val="single" w:sz="8" w:space="0" w:color="000000"/>
            </w:tcBorders>
            <w:shd w:val="clear" w:color="auto" w:fill="FFFFFF"/>
            <w:tcMar>
              <w:top w:w="14" w:type="dxa"/>
              <w:left w:w="14" w:type="dxa"/>
              <w:bottom w:w="0" w:type="dxa"/>
              <w:right w:w="14" w:type="dxa"/>
            </w:tcMar>
            <w:vAlign w:val="center"/>
            <w:hideMark/>
          </w:tcPr>
          <w:p w14:paraId="68C0732D" w14:textId="77777777" w:rsidR="001825E6" w:rsidRPr="00D66889" w:rsidRDefault="001825E6" w:rsidP="00995CE4">
            <w:pPr>
              <w:tabs>
                <w:tab w:val="left" w:pos="8487"/>
              </w:tabs>
              <w:spacing w:after="0" w:line="240" w:lineRule="auto"/>
              <w:jc w:val="both"/>
              <w:rPr>
                <w:rFonts w:ascii="Times New Roman" w:hAnsi="Times New Roman"/>
              </w:rPr>
            </w:pPr>
            <w:r w:rsidRPr="00D66889">
              <w:rPr>
                <w:rFonts w:ascii="Times New Roman" w:hAnsi="Times New Roman"/>
              </w:rPr>
              <w:t>Trabalhadores que tem como uma das atribuições: análise, manipulação, remoção, transporte de cadáveres e sepultamentos.</w:t>
            </w:r>
          </w:p>
          <w:p w14:paraId="3A0F6B53" w14:textId="77777777" w:rsidR="001825E6" w:rsidRPr="00D66889" w:rsidRDefault="001825E6" w:rsidP="00995CE4">
            <w:pPr>
              <w:tabs>
                <w:tab w:val="left" w:pos="8487"/>
              </w:tabs>
              <w:spacing w:after="0" w:line="240" w:lineRule="auto"/>
              <w:jc w:val="both"/>
              <w:rPr>
                <w:rFonts w:ascii="Times New Roman" w:hAnsi="Times New Roman"/>
              </w:rPr>
            </w:pPr>
            <w:r w:rsidRPr="00D66889">
              <w:rPr>
                <w:rFonts w:ascii="Times New Roman" w:hAnsi="Times New Roman"/>
              </w:rPr>
              <w:t>Estão incluídos neste grupo os agentes funerários e agentes de sepultamentos (</w:t>
            </w:r>
            <w:r w:rsidRPr="00D66889">
              <w:rPr>
                <w:rFonts w:ascii="Times New Roman" w:hAnsi="Times New Roman"/>
                <w:b/>
              </w:rPr>
              <w:t>coveiros</w:t>
            </w:r>
            <w:r w:rsidRPr="00D66889">
              <w:rPr>
                <w:rFonts w:ascii="Times New Roman" w:hAnsi="Times New Roman"/>
              </w:rPr>
              <w:t>).</w:t>
            </w:r>
          </w:p>
        </w:tc>
      </w:tr>
      <w:tr w:rsidR="00D66889" w:rsidRPr="00D66889" w14:paraId="68900DB0" w14:textId="77777777" w:rsidTr="00995CE4">
        <w:trPr>
          <w:trHeight w:val="2248"/>
        </w:trPr>
        <w:tc>
          <w:tcPr>
            <w:tcW w:w="499" w:type="pct"/>
            <w:tcBorders>
              <w:top w:val="single" w:sz="8" w:space="0" w:color="000000"/>
              <w:left w:val="single" w:sz="8" w:space="0" w:color="000000"/>
              <w:bottom w:val="single" w:sz="8" w:space="0" w:color="000000"/>
              <w:right w:val="single" w:sz="8" w:space="0" w:color="000000"/>
            </w:tcBorders>
            <w:shd w:val="clear" w:color="auto" w:fill="FFFFFF"/>
            <w:tcMar>
              <w:top w:w="14" w:type="dxa"/>
              <w:left w:w="14" w:type="dxa"/>
              <w:bottom w:w="0" w:type="dxa"/>
              <w:right w:w="14" w:type="dxa"/>
            </w:tcMar>
            <w:vAlign w:val="center"/>
          </w:tcPr>
          <w:p w14:paraId="028BBBDA" w14:textId="77777777" w:rsidR="001825E6" w:rsidRPr="00D66889" w:rsidRDefault="001825E6" w:rsidP="00995CE4">
            <w:pPr>
              <w:tabs>
                <w:tab w:val="left" w:pos="8487"/>
              </w:tabs>
              <w:spacing w:after="0" w:line="240" w:lineRule="auto"/>
              <w:jc w:val="center"/>
              <w:rPr>
                <w:rFonts w:ascii="Times New Roman" w:hAnsi="Times New Roman"/>
                <w:b/>
                <w:bCs/>
              </w:rPr>
            </w:pPr>
            <w:r w:rsidRPr="00D66889">
              <w:rPr>
                <w:rFonts w:ascii="Times New Roman" w:hAnsi="Times New Roman"/>
                <w:b/>
                <w:bCs/>
              </w:rPr>
              <w:t>7</w:t>
            </w:r>
          </w:p>
          <w:p w14:paraId="45B25876" w14:textId="77777777" w:rsidR="001825E6" w:rsidRPr="00D66889" w:rsidRDefault="001825E6" w:rsidP="00995CE4">
            <w:pPr>
              <w:tabs>
                <w:tab w:val="left" w:pos="8487"/>
              </w:tabs>
              <w:spacing w:after="0" w:line="240" w:lineRule="auto"/>
              <w:jc w:val="center"/>
              <w:rPr>
                <w:rFonts w:ascii="Times New Roman" w:hAnsi="Times New Roman"/>
                <w:b/>
                <w:bCs/>
              </w:rPr>
            </w:pPr>
          </w:p>
        </w:tc>
        <w:tc>
          <w:tcPr>
            <w:tcW w:w="1044" w:type="pct"/>
            <w:tcBorders>
              <w:top w:val="single" w:sz="8" w:space="0" w:color="000000"/>
              <w:left w:val="single" w:sz="8" w:space="0" w:color="000000"/>
              <w:bottom w:val="single" w:sz="8" w:space="0" w:color="000000"/>
              <w:right w:val="single" w:sz="8" w:space="0" w:color="000000"/>
            </w:tcBorders>
            <w:shd w:val="clear" w:color="auto" w:fill="FFFFFF"/>
            <w:tcMar>
              <w:top w:w="14" w:type="dxa"/>
              <w:left w:w="14" w:type="dxa"/>
              <w:bottom w:w="0" w:type="dxa"/>
              <w:right w:w="14" w:type="dxa"/>
            </w:tcMar>
            <w:vAlign w:val="center"/>
            <w:hideMark/>
          </w:tcPr>
          <w:p w14:paraId="65F87E89" w14:textId="77777777" w:rsidR="001825E6" w:rsidRPr="00D66889" w:rsidRDefault="001825E6" w:rsidP="00995CE4">
            <w:pPr>
              <w:tabs>
                <w:tab w:val="left" w:pos="8487"/>
              </w:tabs>
              <w:spacing w:after="0" w:line="240" w:lineRule="auto"/>
              <w:rPr>
                <w:rFonts w:ascii="Times New Roman" w:hAnsi="Times New Roman"/>
                <w:b/>
                <w:bCs/>
              </w:rPr>
            </w:pPr>
            <w:r w:rsidRPr="00D66889">
              <w:rPr>
                <w:rFonts w:ascii="Times New Roman" w:hAnsi="Times New Roman"/>
                <w:b/>
                <w:bCs/>
              </w:rPr>
              <w:t xml:space="preserve">Unidades da Atenção Básica de Referência COVID-19, </w:t>
            </w:r>
            <w:proofErr w:type="spellStart"/>
            <w:r w:rsidRPr="00D66889">
              <w:rPr>
                <w:rFonts w:ascii="Times New Roman" w:hAnsi="Times New Roman"/>
                <w:b/>
                <w:bCs/>
              </w:rPr>
              <w:t>Gripários</w:t>
            </w:r>
            <w:proofErr w:type="spellEnd"/>
            <w:r w:rsidRPr="00D66889">
              <w:rPr>
                <w:rFonts w:ascii="Times New Roman" w:hAnsi="Times New Roman"/>
                <w:b/>
                <w:bCs/>
              </w:rPr>
              <w:t>, Unidades Comunitárias para atendimento de casos Suspeitos COVID-19; Pneumologistas, Infectologistas e Odontólogos que trabalhem na assistência</w:t>
            </w:r>
          </w:p>
        </w:tc>
        <w:tc>
          <w:tcPr>
            <w:tcW w:w="144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091B2C2F" w14:textId="77777777" w:rsidR="001825E6" w:rsidRPr="00D66889" w:rsidRDefault="001825E6" w:rsidP="00995CE4">
            <w:pPr>
              <w:tabs>
                <w:tab w:val="left" w:pos="8487"/>
              </w:tabs>
              <w:spacing w:after="0" w:line="240" w:lineRule="auto"/>
              <w:jc w:val="both"/>
              <w:rPr>
                <w:rFonts w:ascii="Times New Roman" w:hAnsi="Times New Roman"/>
                <w:b/>
                <w:bCs/>
              </w:rPr>
            </w:pPr>
            <w:r w:rsidRPr="00D66889">
              <w:rPr>
                <w:rFonts w:ascii="Times New Roman" w:hAnsi="Times New Roman"/>
                <w:b/>
                <w:bCs/>
              </w:rPr>
              <w:t xml:space="preserve">Risco de exposição alto: </w:t>
            </w:r>
            <w:r w:rsidRPr="00D66889">
              <w:rPr>
                <w:rFonts w:ascii="Times New Roman" w:hAnsi="Times New Roman"/>
              </w:rPr>
              <w:t>são aqueles trabalhos com alto potencial de exposição com casos confirmados ou suspeitos de COVID-19.</w:t>
            </w:r>
          </w:p>
        </w:tc>
        <w:tc>
          <w:tcPr>
            <w:tcW w:w="2012" w:type="pct"/>
            <w:tcBorders>
              <w:top w:val="single" w:sz="8" w:space="0" w:color="000000"/>
              <w:left w:val="single" w:sz="8" w:space="0" w:color="000000"/>
              <w:bottom w:val="single" w:sz="8" w:space="0" w:color="000000"/>
              <w:right w:val="single" w:sz="8" w:space="0" w:color="000000"/>
            </w:tcBorders>
            <w:shd w:val="clear" w:color="auto" w:fill="FFFFFF"/>
            <w:tcMar>
              <w:top w:w="14" w:type="dxa"/>
              <w:left w:w="14" w:type="dxa"/>
              <w:bottom w:w="0" w:type="dxa"/>
              <w:right w:w="14" w:type="dxa"/>
            </w:tcMar>
            <w:vAlign w:val="center"/>
            <w:hideMark/>
          </w:tcPr>
          <w:p w14:paraId="727AB574" w14:textId="77777777" w:rsidR="001825E6" w:rsidRPr="00D66889" w:rsidRDefault="001825E6" w:rsidP="00995CE4">
            <w:pPr>
              <w:tabs>
                <w:tab w:val="left" w:pos="8487"/>
              </w:tabs>
              <w:spacing w:after="0" w:line="240" w:lineRule="auto"/>
              <w:jc w:val="both"/>
              <w:rPr>
                <w:rFonts w:ascii="Times New Roman" w:hAnsi="Times New Roman"/>
              </w:rPr>
            </w:pPr>
            <w:r w:rsidRPr="00D66889">
              <w:rPr>
                <w:rFonts w:ascii="Times New Roman" w:hAnsi="Times New Roman"/>
              </w:rPr>
              <w:t>Trabalhadores das Unidades de Saúde da Atenção Básica, que são referência inicial de usuários suspeitos da COVID-19. Devem ser vacinados todos os trabalhadores do setor: todos os profissionais de diferentes categorias, nível superior, técnico e médio, administrativo, higienização, segurança, manutenção, inclusive operadores de gases medicinais e transporte.</w:t>
            </w:r>
          </w:p>
        </w:tc>
      </w:tr>
      <w:tr w:rsidR="00D66889" w:rsidRPr="00D66889" w14:paraId="76B08418" w14:textId="77777777" w:rsidTr="00995CE4">
        <w:trPr>
          <w:trHeight w:val="1981"/>
        </w:trPr>
        <w:tc>
          <w:tcPr>
            <w:tcW w:w="499" w:type="pct"/>
            <w:tcBorders>
              <w:top w:val="single" w:sz="8" w:space="0" w:color="000000"/>
              <w:left w:val="single" w:sz="8" w:space="0" w:color="000000"/>
              <w:bottom w:val="single" w:sz="8" w:space="0" w:color="000000"/>
              <w:right w:val="single" w:sz="8" w:space="0" w:color="000000"/>
            </w:tcBorders>
            <w:shd w:val="clear" w:color="auto" w:fill="FFFFFF"/>
            <w:tcMar>
              <w:top w:w="14" w:type="dxa"/>
              <w:left w:w="14" w:type="dxa"/>
              <w:bottom w:w="0" w:type="dxa"/>
              <w:right w:w="14" w:type="dxa"/>
            </w:tcMar>
            <w:vAlign w:val="center"/>
          </w:tcPr>
          <w:p w14:paraId="7969FE2A" w14:textId="77777777" w:rsidR="001825E6" w:rsidRPr="00D66889" w:rsidRDefault="001825E6" w:rsidP="00995CE4">
            <w:pPr>
              <w:tabs>
                <w:tab w:val="left" w:pos="8487"/>
              </w:tabs>
              <w:spacing w:after="0" w:line="240" w:lineRule="auto"/>
              <w:jc w:val="center"/>
              <w:rPr>
                <w:rFonts w:ascii="Times New Roman" w:hAnsi="Times New Roman"/>
                <w:b/>
                <w:bCs/>
              </w:rPr>
            </w:pPr>
            <w:r w:rsidRPr="00D66889">
              <w:rPr>
                <w:rFonts w:ascii="Times New Roman" w:hAnsi="Times New Roman"/>
                <w:b/>
                <w:bCs/>
              </w:rPr>
              <w:t>8</w:t>
            </w:r>
          </w:p>
          <w:p w14:paraId="72487A4E" w14:textId="77777777" w:rsidR="001825E6" w:rsidRPr="00D66889" w:rsidRDefault="001825E6" w:rsidP="00995CE4">
            <w:pPr>
              <w:tabs>
                <w:tab w:val="left" w:pos="8487"/>
              </w:tabs>
              <w:spacing w:after="0" w:line="240" w:lineRule="auto"/>
              <w:jc w:val="center"/>
              <w:rPr>
                <w:rFonts w:ascii="Times New Roman" w:hAnsi="Times New Roman"/>
                <w:b/>
                <w:bCs/>
              </w:rPr>
            </w:pPr>
          </w:p>
        </w:tc>
        <w:tc>
          <w:tcPr>
            <w:tcW w:w="1044" w:type="pct"/>
            <w:tcBorders>
              <w:top w:val="single" w:sz="8" w:space="0" w:color="000000"/>
              <w:left w:val="single" w:sz="8" w:space="0" w:color="000000"/>
              <w:bottom w:val="single" w:sz="8" w:space="0" w:color="000000"/>
              <w:right w:val="single" w:sz="8" w:space="0" w:color="000000"/>
            </w:tcBorders>
            <w:shd w:val="clear" w:color="auto" w:fill="FFFFFF"/>
            <w:tcMar>
              <w:top w:w="14" w:type="dxa"/>
              <w:left w:w="14" w:type="dxa"/>
              <w:bottom w:w="0" w:type="dxa"/>
              <w:right w:w="14" w:type="dxa"/>
            </w:tcMar>
            <w:vAlign w:val="center"/>
            <w:hideMark/>
          </w:tcPr>
          <w:p w14:paraId="6188F5A6" w14:textId="77777777" w:rsidR="001825E6" w:rsidRPr="00D66889" w:rsidRDefault="001825E6" w:rsidP="00995CE4">
            <w:pPr>
              <w:tabs>
                <w:tab w:val="left" w:pos="8487"/>
              </w:tabs>
              <w:spacing w:after="0" w:line="240" w:lineRule="auto"/>
              <w:rPr>
                <w:rFonts w:ascii="Times New Roman" w:hAnsi="Times New Roman"/>
                <w:b/>
                <w:bCs/>
              </w:rPr>
            </w:pPr>
            <w:r w:rsidRPr="00D66889">
              <w:rPr>
                <w:rFonts w:ascii="Times New Roman" w:hAnsi="Times New Roman"/>
                <w:b/>
                <w:bCs/>
              </w:rPr>
              <w:t>Alas e hospitais não COVID-19</w:t>
            </w:r>
          </w:p>
        </w:tc>
        <w:tc>
          <w:tcPr>
            <w:tcW w:w="144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5E44D01F" w14:textId="77777777" w:rsidR="001825E6" w:rsidRPr="00D66889" w:rsidRDefault="001825E6" w:rsidP="00995CE4">
            <w:pPr>
              <w:tabs>
                <w:tab w:val="left" w:pos="8487"/>
              </w:tabs>
              <w:spacing w:after="0" w:line="240" w:lineRule="auto"/>
              <w:jc w:val="both"/>
              <w:rPr>
                <w:rFonts w:ascii="Times New Roman" w:hAnsi="Times New Roman"/>
                <w:b/>
                <w:bCs/>
              </w:rPr>
            </w:pPr>
            <w:r w:rsidRPr="00D66889">
              <w:rPr>
                <w:rFonts w:ascii="Times New Roman" w:hAnsi="Times New Roman"/>
                <w:b/>
                <w:bCs/>
              </w:rPr>
              <w:t xml:space="preserve">Risco de exposição médio: </w:t>
            </w:r>
            <w:r w:rsidRPr="00D66889">
              <w:rPr>
                <w:rFonts w:ascii="Times New Roman" w:hAnsi="Times New Roman"/>
              </w:rPr>
              <w:t>são aqueles trabalhos que requerem contato frequente e/ou próximo de pessoas potencialmente infectadas com SARS-CoV-</w:t>
            </w:r>
            <w:proofErr w:type="gramStart"/>
            <w:r w:rsidRPr="00D66889">
              <w:rPr>
                <w:rFonts w:ascii="Times New Roman" w:hAnsi="Times New Roman"/>
              </w:rPr>
              <w:t>2</w:t>
            </w:r>
            <w:proofErr w:type="gramEnd"/>
            <w:r w:rsidRPr="00D66889">
              <w:rPr>
                <w:rFonts w:ascii="Times New Roman" w:hAnsi="Times New Roman"/>
              </w:rPr>
              <w:t xml:space="preserve"> mas que não são considerados casos suspeitos ou confirmados de COVID-19</w:t>
            </w:r>
          </w:p>
        </w:tc>
        <w:tc>
          <w:tcPr>
            <w:tcW w:w="2012" w:type="pct"/>
            <w:tcBorders>
              <w:top w:val="single" w:sz="8" w:space="0" w:color="000000"/>
              <w:left w:val="single" w:sz="8" w:space="0" w:color="000000"/>
              <w:bottom w:val="single" w:sz="8" w:space="0" w:color="000000"/>
              <w:right w:val="single" w:sz="8" w:space="0" w:color="000000"/>
            </w:tcBorders>
            <w:shd w:val="clear" w:color="auto" w:fill="FFFFFF"/>
            <w:tcMar>
              <w:top w:w="14" w:type="dxa"/>
              <w:left w:w="14" w:type="dxa"/>
              <w:bottom w:w="0" w:type="dxa"/>
              <w:right w:w="14" w:type="dxa"/>
            </w:tcMar>
            <w:vAlign w:val="center"/>
          </w:tcPr>
          <w:p w14:paraId="10F127E8" w14:textId="77777777" w:rsidR="001825E6" w:rsidRPr="00D66889" w:rsidRDefault="001825E6" w:rsidP="00995CE4">
            <w:pPr>
              <w:tabs>
                <w:tab w:val="left" w:pos="8487"/>
              </w:tabs>
              <w:spacing w:after="0" w:line="240" w:lineRule="auto"/>
              <w:jc w:val="both"/>
              <w:rPr>
                <w:rFonts w:ascii="Times New Roman" w:hAnsi="Times New Roman"/>
              </w:rPr>
            </w:pPr>
            <w:r w:rsidRPr="00D66889">
              <w:rPr>
                <w:rFonts w:ascii="Times New Roman" w:hAnsi="Times New Roman"/>
              </w:rPr>
              <w:t>Considerar todos os profissionais de nível superior, técnico, higienização, segurança, manutenção, inclusive operadores de gases medicinais transporte, administrativo ou qualquer outro trabalhador das referidas unidades.</w:t>
            </w:r>
          </w:p>
          <w:p w14:paraId="0E949F50" w14:textId="77777777" w:rsidR="001825E6" w:rsidRPr="00D66889" w:rsidRDefault="001825E6" w:rsidP="00995CE4">
            <w:pPr>
              <w:tabs>
                <w:tab w:val="left" w:pos="8487"/>
              </w:tabs>
              <w:spacing w:after="0" w:line="240" w:lineRule="auto"/>
              <w:jc w:val="both"/>
              <w:rPr>
                <w:rFonts w:ascii="Times New Roman" w:hAnsi="Times New Roman"/>
              </w:rPr>
            </w:pPr>
          </w:p>
        </w:tc>
      </w:tr>
      <w:tr w:rsidR="00D66889" w:rsidRPr="00D66889" w14:paraId="6A777A6D" w14:textId="77777777" w:rsidTr="00995CE4">
        <w:trPr>
          <w:trHeight w:val="532"/>
        </w:trPr>
        <w:tc>
          <w:tcPr>
            <w:tcW w:w="499" w:type="pct"/>
            <w:tcBorders>
              <w:top w:val="single" w:sz="8" w:space="0" w:color="000000"/>
              <w:left w:val="single" w:sz="8" w:space="0" w:color="000000"/>
              <w:bottom w:val="single" w:sz="8" w:space="0" w:color="000000"/>
              <w:right w:val="single" w:sz="8" w:space="0" w:color="000000"/>
            </w:tcBorders>
            <w:shd w:val="clear" w:color="auto" w:fill="FFFFFF"/>
            <w:tcMar>
              <w:top w:w="14" w:type="dxa"/>
              <w:left w:w="14" w:type="dxa"/>
              <w:bottom w:w="0" w:type="dxa"/>
              <w:right w:w="14" w:type="dxa"/>
            </w:tcMar>
            <w:vAlign w:val="center"/>
            <w:hideMark/>
          </w:tcPr>
          <w:p w14:paraId="6CC88A39" w14:textId="77777777" w:rsidR="001825E6" w:rsidRPr="00D66889" w:rsidRDefault="001825E6" w:rsidP="00995CE4">
            <w:pPr>
              <w:tabs>
                <w:tab w:val="left" w:pos="8487"/>
              </w:tabs>
              <w:spacing w:after="0" w:line="240" w:lineRule="auto"/>
              <w:jc w:val="center"/>
              <w:rPr>
                <w:rFonts w:ascii="Times New Roman" w:hAnsi="Times New Roman"/>
                <w:b/>
                <w:bCs/>
              </w:rPr>
            </w:pPr>
            <w:r w:rsidRPr="00D66889">
              <w:rPr>
                <w:rFonts w:ascii="Times New Roman" w:hAnsi="Times New Roman"/>
                <w:b/>
                <w:bCs/>
              </w:rPr>
              <w:t>9</w:t>
            </w:r>
          </w:p>
        </w:tc>
        <w:tc>
          <w:tcPr>
            <w:tcW w:w="1044" w:type="pct"/>
            <w:tcBorders>
              <w:top w:val="single" w:sz="8" w:space="0" w:color="000000"/>
              <w:left w:val="single" w:sz="8" w:space="0" w:color="000000"/>
              <w:bottom w:val="single" w:sz="8" w:space="0" w:color="000000"/>
              <w:right w:val="single" w:sz="8" w:space="0" w:color="000000"/>
            </w:tcBorders>
            <w:shd w:val="clear" w:color="auto" w:fill="FFFFFF"/>
            <w:tcMar>
              <w:top w:w="14" w:type="dxa"/>
              <w:left w:w="14" w:type="dxa"/>
              <w:bottom w:w="0" w:type="dxa"/>
              <w:right w:w="14" w:type="dxa"/>
            </w:tcMar>
            <w:vAlign w:val="center"/>
            <w:hideMark/>
          </w:tcPr>
          <w:p w14:paraId="646B9023" w14:textId="77777777" w:rsidR="001825E6" w:rsidRPr="00D66889" w:rsidRDefault="001825E6" w:rsidP="00995CE4">
            <w:pPr>
              <w:tabs>
                <w:tab w:val="left" w:pos="8487"/>
              </w:tabs>
              <w:spacing w:after="0" w:line="240" w:lineRule="auto"/>
              <w:rPr>
                <w:rFonts w:ascii="Times New Roman" w:hAnsi="Times New Roman"/>
                <w:b/>
                <w:bCs/>
              </w:rPr>
            </w:pPr>
            <w:r w:rsidRPr="00D66889">
              <w:rPr>
                <w:rFonts w:ascii="Times New Roman" w:hAnsi="Times New Roman"/>
                <w:b/>
                <w:bCs/>
              </w:rPr>
              <w:t xml:space="preserve">Ambulatórios de especialidades, Unidades da Atenção Básica e Vigilância em Saúde, Clínicas Médicas, Biomédicas, </w:t>
            </w:r>
          </w:p>
          <w:p w14:paraId="0D856A0E" w14:textId="77777777" w:rsidR="001825E6" w:rsidRPr="00D66889" w:rsidRDefault="001825E6" w:rsidP="00995CE4">
            <w:pPr>
              <w:tabs>
                <w:tab w:val="left" w:pos="8487"/>
              </w:tabs>
              <w:spacing w:after="0" w:line="240" w:lineRule="auto"/>
              <w:rPr>
                <w:rFonts w:ascii="Times New Roman" w:hAnsi="Times New Roman"/>
                <w:b/>
                <w:bCs/>
              </w:rPr>
            </w:pPr>
            <w:r w:rsidRPr="00D66889">
              <w:rPr>
                <w:rFonts w:ascii="Times New Roman" w:hAnsi="Times New Roman"/>
                <w:b/>
                <w:bCs/>
              </w:rPr>
              <w:t>Odontológicas e Similares</w:t>
            </w:r>
          </w:p>
        </w:tc>
        <w:tc>
          <w:tcPr>
            <w:tcW w:w="144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52425EAC" w14:textId="77777777" w:rsidR="001825E6" w:rsidRPr="00D66889" w:rsidRDefault="001825E6" w:rsidP="00995CE4">
            <w:pPr>
              <w:tabs>
                <w:tab w:val="left" w:pos="8487"/>
              </w:tabs>
              <w:spacing w:after="0" w:line="240" w:lineRule="auto"/>
              <w:jc w:val="both"/>
              <w:rPr>
                <w:rFonts w:ascii="Times New Roman" w:hAnsi="Times New Roman"/>
                <w:b/>
                <w:bCs/>
              </w:rPr>
            </w:pPr>
            <w:r w:rsidRPr="00D66889">
              <w:rPr>
                <w:rFonts w:ascii="Times New Roman" w:hAnsi="Times New Roman"/>
                <w:b/>
                <w:bCs/>
              </w:rPr>
              <w:t xml:space="preserve">Risco de exposição médio: </w:t>
            </w:r>
            <w:r w:rsidRPr="00D66889">
              <w:rPr>
                <w:rFonts w:ascii="Times New Roman" w:hAnsi="Times New Roman"/>
              </w:rPr>
              <w:t>são aqueles trabalhos que requerem contato frequente e/ou próximo de pessoas potencialmente infectadas com SARS-CoV-2, mas que não são considerados casos suspeitos ou confirmados de COVID-19.</w:t>
            </w:r>
          </w:p>
        </w:tc>
        <w:tc>
          <w:tcPr>
            <w:tcW w:w="2012" w:type="pct"/>
            <w:tcBorders>
              <w:top w:val="single" w:sz="8" w:space="0" w:color="000000"/>
              <w:left w:val="single" w:sz="8" w:space="0" w:color="000000"/>
              <w:bottom w:val="single" w:sz="8" w:space="0" w:color="000000"/>
              <w:right w:val="single" w:sz="8" w:space="0" w:color="000000"/>
            </w:tcBorders>
            <w:shd w:val="clear" w:color="auto" w:fill="FFFFFF"/>
            <w:tcMar>
              <w:top w:w="14" w:type="dxa"/>
              <w:left w:w="14" w:type="dxa"/>
              <w:bottom w:w="0" w:type="dxa"/>
              <w:right w:w="14" w:type="dxa"/>
            </w:tcMar>
            <w:vAlign w:val="center"/>
            <w:hideMark/>
          </w:tcPr>
          <w:p w14:paraId="5736C02E" w14:textId="77777777" w:rsidR="001825E6" w:rsidRPr="00D66889" w:rsidRDefault="001825E6" w:rsidP="00995CE4">
            <w:pPr>
              <w:tabs>
                <w:tab w:val="left" w:pos="8487"/>
              </w:tabs>
              <w:spacing w:after="0" w:line="240" w:lineRule="auto"/>
              <w:jc w:val="both"/>
              <w:rPr>
                <w:rFonts w:ascii="Times New Roman" w:hAnsi="Times New Roman"/>
              </w:rPr>
            </w:pPr>
            <w:r w:rsidRPr="00D66889">
              <w:rPr>
                <w:rFonts w:ascii="Times New Roman" w:hAnsi="Times New Roman"/>
              </w:rPr>
              <w:t xml:space="preserve">Trabalhadores de saúde que atuam em atendimento ambulatorial ou atendimento domiciliar, quer sejam, ambulatórios de especialidades clínicas específicas ou ambulatórios primários como Unidades Básicas de Saúde, Postos de Saúde e equipe de atendimento domiciliar ou reabilitação. Devem ser vacinados todos os trabalhadores do setor: todos os profissionais de diferentes categorias, nível superior, técnico e médio, administrativo, higienização, segurança, manutenção, inclusive operadores de gases medicinais e transporte. </w:t>
            </w:r>
          </w:p>
        </w:tc>
      </w:tr>
      <w:tr w:rsidR="00D66889" w:rsidRPr="00D66889" w14:paraId="4E68B945" w14:textId="77777777" w:rsidTr="00995CE4">
        <w:trPr>
          <w:trHeight w:val="967"/>
        </w:trPr>
        <w:tc>
          <w:tcPr>
            <w:tcW w:w="499" w:type="pct"/>
            <w:tcBorders>
              <w:top w:val="single" w:sz="8" w:space="0" w:color="000000"/>
              <w:left w:val="single" w:sz="8" w:space="0" w:color="000000"/>
              <w:bottom w:val="single" w:sz="8" w:space="0" w:color="000000"/>
              <w:right w:val="single" w:sz="8" w:space="0" w:color="000000"/>
            </w:tcBorders>
            <w:shd w:val="clear" w:color="auto" w:fill="FFFFFF"/>
            <w:tcMar>
              <w:top w:w="14" w:type="dxa"/>
              <w:left w:w="14" w:type="dxa"/>
              <w:bottom w:w="0" w:type="dxa"/>
              <w:right w:w="14" w:type="dxa"/>
            </w:tcMar>
            <w:vAlign w:val="center"/>
          </w:tcPr>
          <w:p w14:paraId="04A0A003" w14:textId="77777777" w:rsidR="001825E6" w:rsidRPr="00D66889" w:rsidRDefault="001825E6" w:rsidP="00995CE4">
            <w:pPr>
              <w:tabs>
                <w:tab w:val="left" w:pos="8487"/>
              </w:tabs>
              <w:spacing w:after="0" w:line="240" w:lineRule="auto"/>
              <w:jc w:val="center"/>
              <w:rPr>
                <w:rFonts w:ascii="Times New Roman" w:hAnsi="Times New Roman"/>
                <w:b/>
                <w:bCs/>
              </w:rPr>
            </w:pPr>
          </w:p>
          <w:p w14:paraId="21274299" w14:textId="77777777" w:rsidR="001825E6" w:rsidRPr="00D66889" w:rsidRDefault="001825E6" w:rsidP="00995CE4">
            <w:pPr>
              <w:tabs>
                <w:tab w:val="left" w:pos="8487"/>
              </w:tabs>
              <w:spacing w:after="0" w:line="240" w:lineRule="auto"/>
              <w:jc w:val="center"/>
              <w:rPr>
                <w:rFonts w:ascii="Times New Roman" w:hAnsi="Times New Roman"/>
                <w:b/>
                <w:bCs/>
              </w:rPr>
            </w:pPr>
          </w:p>
          <w:p w14:paraId="7A32A133" w14:textId="77777777" w:rsidR="001825E6" w:rsidRPr="00D66889" w:rsidRDefault="001825E6" w:rsidP="00995CE4">
            <w:pPr>
              <w:tabs>
                <w:tab w:val="left" w:pos="8487"/>
              </w:tabs>
              <w:spacing w:after="0" w:line="240" w:lineRule="auto"/>
              <w:jc w:val="center"/>
              <w:rPr>
                <w:rFonts w:ascii="Times New Roman" w:hAnsi="Times New Roman"/>
                <w:b/>
                <w:bCs/>
              </w:rPr>
            </w:pPr>
            <w:r w:rsidRPr="00D66889">
              <w:rPr>
                <w:rFonts w:ascii="Times New Roman" w:hAnsi="Times New Roman"/>
                <w:b/>
                <w:bCs/>
              </w:rPr>
              <w:t>10</w:t>
            </w:r>
          </w:p>
        </w:tc>
        <w:tc>
          <w:tcPr>
            <w:tcW w:w="1044" w:type="pct"/>
            <w:tcBorders>
              <w:top w:val="single" w:sz="8" w:space="0" w:color="000000"/>
              <w:left w:val="single" w:sz="8" w:space="0" w:color="000000"/>
              <w:bottom w:val="single" w:sz="8" w:space="0" w:color="000000"/>
              <w:right w:val="single" w:sz="8" w:space="0" w:color="000000"/>
            </w:tcBorders>
            <w:shd w:val="clear" w:color="auto" w:fill="FFFFFF"/>
            <w:tcMar>
              <w:top w:w="14" w:type="dxa"/>
              <w:left w:w="14" w:type="dxa"/>
              <w:bottom w:w="0" w:type="dxa"/>
              <w:right w:w="14" w:type="dxa"/>
            </w:tcMar>
            <w:vAlign w:val="center"/>
            <w:hideMark/>
          </w:tcPr>
          <w:p w14:paraId="035F1585" w14:textId="77777777" w:rsidR="001825E6" w:rsidRPr="00D66889" w:rsidRDefault="001825E6" w:rsidP="00995CE4">
            <w:pPr>
              <w:tabs>
                <w:tab w:val="left" w:pos="8487"/>
              </w:tabs>
              <w:spacing w:after="0" w:line="240" w:lineRule="auto"/>
              <w:rPr>
                <w:rFonts w:ascii="Times New Roman" w:hAnsi="Times New Roman"/>
                <w:b/>
                <w:bCs/>
              </w:rPr>
            </w:pPr>
            <w:r w:rsidRPr="00D66889">
              <w:rPr>
                <w:rFonts w:ascii="Times New Roman" w:hAnsi="Times New Roman"/>
                <w:b/>
                <w:bCs/>
              </w:rPr>
              <w:t>Trabalhadores da Saúde dos serviços estratégicos de gestão e apoio para o combate a COVID-19</w:t>
            </w:r>
          </w:p>
        </w:tc>
        <w:tc>
          <w:tcPr>
            <w:tcW w:w="144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71C949AF" w14:textId="77777777" w:rsidR="001825E6" w:rsidRPr="00D66889" w:rsidRDefault="001825E6" w:rsidP="00995CE4">
            <w:pPr>
              <w:tabs>
                <w:tab w:val="left" w:pos="8487"/>
              </w:tabs>
              <w:spacing w:after="0" w:line="240" w:lineRule="auto"/>
              <w:jc w:val="both"/>
              <w:rPr>
                <w:rFonts w:ascii="Times New Roman" w:hAnsi="Times New Roman"/>
              </w:rPr>
            </w:pPr>
            <w:r w:rsidRPr="00D66889">
              <w:rPr>
                <w:rFonts w:ascii="Times New Roman" w:hAnsi="Times New Roman"/>
                <w:b/>
                <w:bCs/>
              </w:rPr>
              <w:t xml:space="preserve">Risco de exposição baixo: </w:t>
            </w:r>
            <w:r w:rsidRPr="00D66889">
              <w:rPr>
                <w:rFonts w:ascii="Times New Roman" w:hAnsi="Times New Roman"/>
              </w:rPr>
              <w:t>são aqueles trabalhos que não requerem contato com casos suspeitos, reconhecidos ou que poderiam vir a contrair o vírus; trabalhadores e trabalhadoras que não têm contato com o público ou têm contato mínimo com o público em geral e outros trabalhadores.</w:t>
            </w:r>
          </w:p>
          <w:p w14:paraId="521CAB85" w14:textId="77777777" w:rsidR="001825E6" w:rsidRPr="00D66889" w:rsidRDefault="001825E6" w:rsidP="00995CE4">
            <w:pPr>
              <w:tabs>
                <w:tab w:val="left" w:pos="8487"/>
              </w:tabs>
              <w:spacing w:after="0" w:line="240" w:lineRule="auto"/>
              <w:jc w:val="both"/>
              <w:rPr>
                <w:rFonts w:ascii="Times New Roman" w:hAnsi="Times New Roman"/>
                <w:b/>
                <w:bCs/>
              </w:rPr>
            </w:pPr>
            <w:r w:rsidRPr="00D66889">
              <w:rPr>
                <w:rFonts w:ascii="Times New Roman" w:hAnsi="Times New Roman"/>
                <w:b/>
                <w:bCs/>
              </w:rPr>
              <w:t>Neste extrato considera-se a necessidade de proteger a integridade do sistema de saúde no componente Gestão do Sistema. Trata-se de risco institucional, sendo assim todos os profissionais que compartilham o mesmo ambiente serão vacinados.</w:t>
            </w:r>
          </w:p>
        </w:tc>
        <w:tc>
          <w:tcPr>
            <w:tcW w:w="2012" w:type="pct"/>
            <w:tcBorders>
              <w:top w:val="single" w:sz="8" w:space="0" w:color="000000"/>
              <w:left w:val="single" w:sz="8" w:space="0" w:color="000000"/>
              <w:bottom w:val="single" w:sz="8" w:space="0" w:color="000000"/>
              <w:right w:val="single" w:sz="8" w:space="0" w:color="000000"/>
            </w:tcBorders>
            <w:shd w:val="clear" w:color="auto" w:fill="FFFFFF"/>
            <w:tcMar>
              <w:top w:w="14" w:type="dxa"/>
              <w:left w:w="14" w:type="dxa"/>
              <w:bottom w:w="0" w:type="dxa"/>
              <w:right w:w="14" w:type="dxa"/>
            </w:tcMar>
            <w:vAlign w:val="center"/>
            <w:hideMark/>
          </w:tcPr>
          <w:p w14:paraId="30ECEB5A" w14:textId="77777777" w:rsidR="001825E6" w:rsidRPr="00D66889" w:rsidRDefault="001825E6" w:rsidP="00995CE4">
            <w:pPr>
              <w:tabs>
                <w:tab w:val="left" w:pos="8487"/>
              </w:tabs>
              <w:spacing w:after="0" w:line="240" w:lineRule="auto"/>
              <w:jc w:val="both"/>
              <w:rPr>
                <w:rFonts w:ascii="Times New Roman" w:hAnsi="Times New Roman"/>
              </w:rPr>
            </w:pPr>
            <w:r w:rsidRPr="00D66889">
              <w:rPr>
                <w:rFonts w:ascii="Times New Roman" w:hAnsi="Times New Roman"/>
              </w:rPr>
              <w:t xml:space="preserve">• </w:t>
            </w:r>
            <w:r w:rsidRPr="00D66889">
              <w:rPr>
                <w:rFonts w:ascii="Times New Roman" w:hAnsi="Times New Roman"/>
                <w:b/>
                <w:bCs/>
              </w:rPr>
              <w:t>Trabalhadores da Assistência</w:t>
            </w:r>
            <w:r w:rsidRPr="00D66889">
              <w:rPr>
                <w:rFonts w:ascii="Times New Roman" w:hAnsi="Times New Roman"/>
              </w:rPr>
              <w:t xml:space="preserve">: agentes comunitários de saúde, assistentes sociais; enfermeiros; farmacêuticos; fisioterapeutas; fonoaudiólogos; médicos; nutricionistas; odontólogos; psicólogos; técnicos e auxiliares de enfermagem e de saúde bucal e; terapeutas ocupacionais. </w:t>
            </w:r>
          </w:p>
          <w:p w14:paraId="0C0DB3F7" w14:textId="77777777" w:rsidR="001825E6" w:rsidRPr="00D66889" w:rsidRDefault="001825E6" w:rsidP="00995CE4">
            <w:pPr>
              <w:tabs>
                <w:tab w:val="left" w:pos="8487"/>
              </w:tabs>
              <w:spacing w:after="0" w:line="240" w:lineRule="auto"/>
              <w:jc w:val="both"/>
              <w:rPr>
                <w:rFonts w:ascii="Times New Roman" w:hAnsi="Times New Roman"/>
              </w:rPr>
            </w:pPr>
            <w:r w:rsidRPr="00D66889">
              <w:rPr>
                <w:rFonts w:ascii="Times New Roman" w:hAnsi="Times New Roman"/>
              </w:rPr>
              <w:t xml:space="preserve">• </w:t>
            </w:r>
            <w:r w:rsidRPr="00D66889">
              <w:rPr>
                <w:rFonts w:ascii="Times New Roman" w:hAnsi="Times New Roman"/>
                <w:b/>
                <w:bCs/>
              </w:rPr>
              <w:t>Trabalhadores da Vigilância em Saúde</w:t>
            </w:r>
            <w:r w:rsidRPr="00D66889">
              <w:rPr>
                <w:rFonts w:ascii="Times New Roman" w:hAnsi="Times New Roman"/>
              </w:rPr>
              <w:t xml:space="preserve">: profissionais da vigilância sanitária, epidemiológica, saúde ambiental; saúde do trabalhador; e dos laboratórios. </w:t>
            </w:r>
          </w:p>
          <w:p w14:paraId="04BDBD29" w14:textId="77777777" w:rsidR="001825E6" w:rsidRPr="00D66889" w:rsidRDefault="001825E6" w:rsidP="00995CE4">
            <w:pPr>
              <w:tabs>
                <w:tab w:val="left" w:pos="8487"/>
              </w:tabs>
              <w:spacing w:after="0" w:line="240" w:lineRule="auto"/>
              <w:jc w:val="both"/>
              <w:rPr>
                <w:rFonts w:ascii="Times New Roman" w:hAnsi="Times New Roman"/>
              </w:rPr>
            </w:pPr>
            <w:r w:rsidRPr="00D66889">
              <w:rPr>
                <w:rFonts w:ascii="Times New Roman" w:hAnsi="Times New Roman"/>
              </w:rPr>
              <w:t>•</w:t>
            </w:r>
            <w:r w:rsidRPr="00D66889">
              <w:rPr>
                <w:rFonts w:ascii="Times New Roman" w:hAnsi="Times New Roman"/>
                <w:b/>
                <w:bCs/>
              </w:rPr>
              <w:t>Trabalhadores da Gestão</w:t>
            </w:r>
            <w:r w:rsidRPr="00D66889">
              <w:rPr>
                <w:rFonts w:ascii="Times New Roman" w:hAnsi="Times New Roman"/>
              </w:rPr>
              <w:t xml:space="preserve">: secretários de saúde, diretores, coordenadores, gerentes, administradores; demais gestores. </w:t>
            </w:r>
          </w:p>
          <w:p w14:paraId="7E0E8ABC" w14:textId="77777777" w:rsidR="001825E6" w:rsidRPr="00D66889" w:rsidRDefault="001825E6" w:rsidP="00995CE4">
            <w:pPr>
              <w:tabs>
                <w:tab w:val="left" w:pos="8487"/>
              </w:tabs>
              <w:spacing w:after="0" w:line="240" w:lineRule="auto"/>
              <w:jc w:val="both"/>
              <w:rPr>
                <w:rFonts w:ascii="Times New Roman" w:hAnsi="Times New Roman"/>
              </w:rPr>
            </w:pPr>
            <w:r w:rsidRPr="00D66889">
              <w:rPr>
                <w:rFonts w:ascii="Times New Roman" w:hAnsi="Times New Roman"/>
              </w:rPr>
              <w:t>•</w:t>
            </w:r>
            <w:r w:rsidRPr="00D66889">
              <w:rPr>
                <w:rFonts w:ascii="Times New Roman" w:hAnsi="Times New Roman"/>
                <w:b/>
                <w:bCs/>
              </w:rPr>
              <w:t>Trabalhadores do Apoio</w:t>
            </w:r>
            <w:r w:rsidRPr="00D66889">
              <w:rPr>
                <w:rFonts w:ascii="Times New Roman" w:hAnsi="Times New Roman"/>
              </w:rPr>
              <w:t>: auxiliares administrativos; almoxarifes; trabalhadores da copa e fornecimento de alimentação e trabalhadores que participam da vacinação nas barreiras sanitárias e fiscalizações de medidas restritivas.</w:t>
            </w:r>
          </w:p>
          <w:p w14:paraId="0EED3B05" w14:textId="77777777" w:rsidR="001825E6" w:rsidRPr="00D66889" w:rsidRDefault="001825E6" w:rsidP="00995CE4">
            <w:pPr>
              <w:tabs>
                <w:tab w:val="left" w:pos="8487"/>
              </w:tabs>
              <w:spacing w:after="0" w:line="240" w:lineRule="auto"/>
              <w:jc w:val="both"/>
              <w:rPr>
                <w:rFonts w:ascii="Times New Roman" w:hAnsi="Times New Roman"/>
              </w:rPr>
            </w:pPr>
            <w:r w:rsidRPr="00D66889">
              <w:rPr>
                <w:rFonts w:ascii="Times New Roman" w:hAnsi="Times New Roman"/>
              </w:rPr>
              <w:t xml:space="preserve">• </w:t>
            </w:r>
            <w:r w:rsidRPr="00D66889">
              <w:rPr>
                <w:rFonts w:ascii="Times New Roman" w:hAnsi="Times New Roman"/>
                <w:b/>
                <w:bCs/>
              </w:rPr>
              <w:t>Trabalhadores da Conservação</w:t>
            </w:r>
            <w:r w:rsidRPr="00D66889">
              <w:rPr>
                <w:rFonts w:ascii="Times New Roman" w:hAnsi="Times New Roman"/>
              </w:rPr>
              <w:t xml:space="preserve">: trabalhadores da conservação predial e trabalhadores da limpeza. </w:t>
            </w:r>
          </w:p>
          <w:p w14:paraId="3DFDF7DF" w14:textId="77777777" w:rsidR="001825E6" w:rsidRPr="00D66889" w:rsidRDefault="001825E6" w:rsidP="00995CE4">
            <w:pPr>
              <w:tabs>
                <w:tab w:val="left" w:pos="8487"/>
              </w:tabs>
              <w:spacing w:after="0" w:line="240" w:lineRule="auto"/>
              <w:jc w:val="both"/>
              <w:rPr>
                <w:rFonts w:ascii="Times New Roman" w:hAnsi="Times New Roman"/>
              </w:rPr>
            </w:pPr>
            <w:r w:rsidRPr="00D66889">
              <w:rPr>
                <w:rFonts w:ascii="Times New Roman" w:hAnsi="Times New Roman"/>
              </w:rPr>
              <w:t xml:space="preserve">• </w:t>
            </w:r>
            <w:r w:rsidRPr="00D66889">
              <w:rPr>
                <w:rFonts w:ascii="Times New Roman" w:hAnsi="Times New Roman"/>
                <w:b/>
                <w:bCs/>
              </w:rPr>
              <w:t>Demais trabalhadores:</w:t>
            </w:r>
          </w:p>
          <w:p w14:paraId="531B03AC" w14:textId="77777777" w:rsidR="001825E6" w:rsidRPr="00D66889" w:rsidRDefault="001825E6" w:rsidP="00995CE4">
            <w:pPr>
              <w:tabs>
                <w:tab w:val="left" w:pos="8487"/>
              </w:tabs>
              <w:spacing w:after="0" w:line="240" w:lineRule="auto"/>
              <w:jc w:val="both"/>
              <w:rPr>
                <w:rFonts w:ascii="Times New Roman" w:hAnsi="Times New Roman"/>
              </w:rPr>
            </w:pPr>
            <w:r w:rsidRPr="00D66889">
              <w:rPr>
                <w:rFonts w:ascii="Times New Roman" w:hAnsi="Times New Roman"/>
              </w:rPr>
              <w:t>Considerando a diversidade dos organogramas nos diversos níveis, serão elegíveis neste extrato todos os trabalhadores que compõe as estruturas centrais/distritais/regionais das secretarias municipais e estadual de saúde.</w:t>
            </w:r>
          </w:p>
        </w:tc>
      </w:tr>
      <w:tr w:rsidR="00D66889" w:rsidRPr="00D66889" w14:paraId="62BB6C69" w14:textId="77777777" w:rsidTr="00995CE4">
        <w:trPr>
          <w:trHeight w:val="2175"/>
        </w:trPr>
        <w:tc>
          <w:tcPr>
            <w:tcW w:w="499" w:type="pct"/>
            <w:tcBorders>
              <w:top w:val="single" w:sz="8" w:space="0" w:color="000000"/>
              <w:left w:val="single" w:sz="8" w:space="0" w:color="000000"/>
              <w:bottom w:val="single" w:sz="8" w:space="0" w:color="000000"/>
              <w:right w:val="single" w:sz="8" w:space="0" w:color="000000"/>
            </w:tcBorders>
            <w:shd w:val="clear" w:color="auto" w:fill="FFFFFF"/>
            <w:tcMar>
              <w:top w:w="14" w:type="dxa"/>
              <w:left w:w="14" w:type="dxa"/>
              <w:bottom w:w="0" w:type="dxa"/>
              <w:right w:w="14" w:type="dxa"/>
            </w:tcMar>
            <w:vAlign w:val="center"/>
            <w:hideMark/>
          </w:tcPr>
          <w:p w14:paraId="22987977" w14:textId="77777777" w:rsidR="001825E6" w:rsidRPr="00D66889" w:rsidRDefault="001825E6" w:rsidP="00995CE4">
            <w:pPr>
              <w:tabs>
                <w:tab w:val="left" w:pos="8487"/>
              </w:tabs>
              <w:spacing w:after="0" w:line="240" w:lineRule="auto"/>
              <w:jc w:val="center"/>
              <w:rPr>
                <w:rFonts w:ascii="Times New Roman" w:hAnsi="Times New Roman"/>
                <w:b/>
                <w:bCs/>
              </w:rPr>
            </w:pPr>
            <w:r w:rsidRPr="00D66889">
              <w:rPr>
                <w:rFonts w:ascii="Times New Roman" w:hAnsi="Times New Roman"/>
                <w:b/>
                <w:bCs/>
              </w:rPr>
              <w:t>11</w:t>
            </w:r>
          </w:p>
        </w:tc>
        <w:tc>
          <w:tcPr>
            <w:tcW w:w="1044" w:type="pct"/>
            <w:tcBorders>
              <w:top w:val="single" w:sz="8" w:space="0" w:color="000000"/>
              <w:left w:val="single" w:sz="8" w:space="0" w:color="000000"/>
              <w:bottom w:val="single" w:sz="8" w:space="0" w:color="000000"/>
              <w:right w:val="single" w:sz="8" w:space="0" w:color="000000"/>
            </w:tcBorders>
            <w:shd w:val="clear" w:color="auto" w:fill="FFFFFF"/>
            <w:tcMar>
              <w:top w:w="14" w:type="dxa"/>
              <w:left w:w="14" w:type="dxa"/>
              <w:bottom w:w="0" w:type="dxa"/>
              <w:right w:w="14" w:type="dxa"/>
            </w:tcMar>
            <w:vAlign w:val="center"/>
            <w:hideMark/>
          </w:tcPr>
          <w:p w14:paraId="4E788533" w14:textId="77777777" w:rsidR="001825E6" w:rsidRPr="00D66889" w:rsidRDefault="001825E6" w:rsidP="00995CE4">
            <w:pPr>
              <w:tabs>
                <w:tab w:val="left" w:pos="8487"/>
              </w:tabs>
              <w:spacing w:after="0" w:line="240" w:lineRule="auto"/>
              <w:rPr>
                <w:rFonts w:ascii="Times New Roman" w:hAnsi="Times New Roman"/>
                <w:b/>
                <w:bCs/>
              </w:rPr>
            </w:pPr>
            <w:r w:rsidRPr="00D66889">
              <w:rPr>
                <w:rFonts w:ascii="Times New Roman" w:hAnsi="Times New Roman"/>
                <w:b/>
                <w:bCs/>
              </w:rPr>
              <w:t>Demais profissionais de saúde</w:t>
            </w:r>
          </w:p>
        </w:tc>
        <w:tc>
          <w:tcPr>
            <w:tcW w:w="144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hideMark/>
          </w:tcPr>
          <w:p w14:paraId="009ACD7F" w14:textId="77777777" w:rsidR="001825E6" w:rsidRPr="00D66889" w:rsidRDefault="001825E6" w:rsidP="00995CE4">
            <w:pPr>
              <w:tabs>
                <w:tab w:val="left" w:pos="8487"/>
              </w:tabs>
              <w:spacing w:after="0" w:line="240" w:lineRule="auto"/>
              <w:jc w:val="both"/>
              <w:rPr>
                <w:rFonts w:ascii="Times New Roman" w:hAnsi="Times New Roman"/>
                <w:b/>
                <w:bCs/>
              </w:rPr>
            </w:pPr>
            <w:r w:rsidRPr="00D66889">
              <w:rPr>
                <w:rFonts w:ascii="Times New Roman" w:hAnsi="Times New Roman"/>
                <w:b/>
                <w:bCs/>
              </w:rPr>
              <w:t xml:space="preserve">Risco de exposição baixo: </w:t>
            </w:r>
            <w:r w:rsidRPr="00D66889">
              <w:rPr>
                <w:rFonts w:ascii="Times New Roman" w:hAnsi="Times New Roman"/>
              </w:rPr>
              <w:t>são trabalhadores e trabalhadoras que não têm contato com o público com COVID-19 ou suspeito ou têm contato mínimo com trabalhadores com risco aumentado.</w:t>
            </w:r>
          </w:p>
        </w:tc>
        <w:tc>
          <w:tcPr>
            <w:tcW w:w="2012" w:type="pct"/>
            <w:tcBorders>
              <w:top w:val="single" w:sz="8" w:space="0" w:color="000000"/>
              <w:left w:val="single" w:sz="8" w:space="0" w:color="000000"/>
              <w:bottom w:val="single" w:sz="8" w:space="0" w:color="000000"/>
              <w:right w:val="single" w:sz="8" w:space="0" w:color="000000"/>
            </w:tcBorders>
            <w:shd w:val="clear" w:color="auto" w:fill="FFFFFF"/>
            <w:tcMar>
              <w:top w:w="14" w:type="dxa"/>
              <w:left w:w="14" w:type="dxa"/>
              <w:bottom w:w="0" w:type="dxa"/>
              <w:right w:w="14" w:type="dxa"/>
            </w:tcMar>
            <w:vAlign w:val="center"/>
            <w:hideMark/>
          </w:tcPr>
          <w:p w14:paraId="4DCA3E0E" w14:textId="77777777" w:rsidR="001825E6" w:rsidRPr="00D66889" w:rsidRDefault="001825E6" w:rsidP="00995CE4">
            <w:pPr>
              <w:tabs>
                <w:tab w:val="left" w:pos="8487"/>
              </w:tabs>
              <w:spacing w:after="0" w:line="240" w:lineRule="auto"/>
              <w:jc w:val="both"/>
              <w:rPr>
                <w:rFonts w:ascii="Times New Roman" w:hAnsi="Times New Roman"/>
              </w:rPr>
            </w:pPr>
            <w:r w:rsidRPr="00D66889">
              <w:rPr>
                <w:rFonts w:ascii="Times New Roman" w:hAnsi="Times New Roman"/>
              </w:rPr>
              <w:t>Profissionais de saúde liberais, estabelecimentos comerciais de saúde e outros locais que não tenham atividade assistencial direta a pacientes com ou suspeitos de COVID-19 (incluindo todos os trabalhadores de farmácias e drogarias).</w:t>
            </w:r>
          </w:p>
        </w:tc>
      </w:tr>
      <w:tr w:rsidR="00D66889" w:rsidRPr="00D66889" w14:paraId="2EFD8804" w14:textId="77777777" w:rsidTr="00995CE4">
        <w:trPr>
          <w:trHeight w:val="1109"/>
        </w:trPr>
        <w:tc>
          <w:tcPr>
            <w:tcW w:w="499" w:type="pct"/>
            <w:tcBorders>
              <w:top w:val="single" w:sz="8" w:space="0" w:color="000000"/>
              <w:left w:val="single" w:sz="8" w:space="0" w:color="000000"/>
              <w:bottom w:val="single" w:sz="8" w:space="0" w:color="000000"/>
              <w:right w:val="single" w:sz="8" w:space="0" w:color="000000"/>
            </w:tcBorders>
            <w:shd w:val="clear" w:color="auto" w:fill="FFFFFF"/>
            <w:tcMar>
              <w:top w:w="14" w:type="dxa"/>
              <w:left w:w="14" w:type="dxa"/>
              <w:bottom w:w="0" w:type="dxa"/>
              <w:right w:w="14" w:type="dxa"/>
            </w:tcMar>
            <w:vAlign w:val="center"/>
            <w:hideMark/>
          </w:tcPr>
          <w:p w14:paraId="4B3AEED5" w14:textId="77777777" w:rsidR="001825E6" w:rsidRPr="00D66889" w:rsidRDefault="001825E6" w:rsidP="00995CE4">
            <w:pPr>
              <w:tabs>
                <w:tab w:val="left" w:pos="8487"/>
              </w:tabs>
              <w:spacing w:after="0" w:line="240" w:lineRule="auto"/>
              <w:jc w:val="center"/>
              <w:rPr>
                <w:rFonts w:ascii="Times New Roman" w:hAnsi="Times New Roman"/>
                <w:b/>
                <w:bCs/>
              </w:rPr>
            </w:pPr>
            <w:r w:rsidRPr="00D66889">
              <w:rPr>
                <w:rFonts w:ascii="Times New Roman" w:hAnsi="Times New Roman"/>
                <w:b/>
                <w:bCs/>
              </w:rPr>
              <w:t>12</w:t>
            </w:r>
          </w:p>
        </w:tc>
        <w:tc>
          <w:tcPr>
            <w:tcW w:w="1044" w:type="pct"/>
            <w:tcBorders>
              <w:top w:val="single" w:sz="8" w:space="0" w:color="000000"/>
              <w:left w:val="single" w:sz="8" w:space="0" w:color="000000"/>
              <w:bottom w:val="single" w:sz="8" w:space="0" w:color="000000"/>
              <w:right w:val="single" w:sz="8" w:space="0" w:color="000000"/>
            </w:tcBorders>
            <w:shd w:val="clear" w:color="auto" w:fill="FFFFFF"/>
            <w:tcMar>
              <w:top w:w="14" w:type="dxa"/>
              <w:left w:w="14" w:type="dxa"/>
              <w:bottom w:w="0" w:type="dxa"/>
              <w:right w:w="14" w:type="dxa"/>
            </w:tcMar>
            <w:vAlign w:val="center"/>
            <w:hideMark/>
          </w:tcPr>
          <w:p w14:paraId="2EE9306E" w14:textId="77777777" w:rsidR="001825E6" w:rsidRPr="00D66889" w:rsidRDefault="001825E6" w:rsidP="00995CE4">
            <w:pPr>
              <w:tabs>
                <w:tab w:val="left" w:pos="8487"/>
              </w:tabs>
              <w:spacing w:after="0" w:line="240" w:lineRule="auto"/>
              <w:rPr>
                <w:rFonts w:ascii="Times New Roman" w:hAnsi="Times New Roman"/>
                <w:b/>
                <w:bCs/>
              </w:rPr>
            </w:pPr>
            <w:r w:rsidRPr="00D66889">
              <w:rPr>
                <w:rFonts w:ascii="Times New Roman" w:hAnsi="Times New Roman"/>
                <w:b/>
                <w:bCs/>
              </w:rPr>
              <w:t>Profissionais autônomos da saúde</w:t>
            </w:r>
          </w:p>
        </w:tc>
        <w:tc>
          <w:tcPr>
            <w:tcW w:w="144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5" w:type="dxa"/>
              <w:bottom w:w="0" w:type="dxa"/>
              <w:right w:w="105" w:type="dxa"/>
            </w:tcMar>
          </w:tcPr>
          <w:p w14:paraId="42F3B7A3" w14:textId="77777777" w:rsidR="001825E6" w:rsidRPr="00D66889" w:rsidRDefault="001825E6" w:rsidP="00995CE4">
            <w:pPr>
              <w:tabs>
                <w:tab w:val="left" w:pos="8487"/>
              </w:tabs>
              <w:spacing w:after="0" w:line="240" w:lineRule="auto"/>
              <w:jc w:val="both"/>
              <w:rPr>
                <w:rFonts w:ascii="Times New Roman" w:hAnsi="Times New Roman"/>
                <w:b/>
                <w:bCs/>
              </w:rPr>
            </w:pPr>
          </w:p>
          <w:p w14:paraId="1AD8D397" w14:textId="77777777" w:rsidR="001825E6" w:rsidRPr="00D66889" w:rsidRDefault="001825E6" w:rsidP="00995CE4">
            <w:pPr>
              <w:tabs>
                <w:tab w:val="left" w:pos="8487"/>
              </w:tabs>
              <w:spacing w:line="240" w:lineRule="auto"/>
              <w:rPr>
                <w:rFonts w:ascii="Times New Roman" w:hAnsi="Times New Roman"/>
              </w:rPr>
            </w:pPr>
            <w:r w:rsidRPr="00D66889">
              <w:rPr>
                <w:rFonts w:ascii="Times New Roman" w:hAnsi="Times New Roman"/>
                <w:b/>
                <w:bCs/>
              </w:rPr>
              <w:t xml:space="preserve">Risco de exposição baixo: </w:t>
            </w:r>
            <w:r w:rsidRPr="00D66889">
              <w:rPr>
                <w:rFonts w:ascii="Times New Roman" w:hAnsi="Times New Roman"/>
              </w:rPr>
              <w:t xml:space="preserve">são trabalhadores e trabalhadoras da saúde, autônomos que não têm contato com caso suspeito ou caso ativo reconhecido, mas que em função do seu trabalho </w:t>
            </w:r>
            <w:r w:rsidRPr="00D66889">
              <w:rPr>
                <w:rFonts w:ascii="Times New Roman" w:hAnsi="Times New Roman"/>
              </w:rPr>
              <w:lastRenderedPageBreak/>
              <w:t xml:space="preserve">apresentam risco de exposição. </w:t>
            </w:r>
          </w:p>
        </w:tc>
        <w:tc>
          <w:tcPr>
            <w:tcW w:w="2012" w:type="pct"/>
            <w:tcBorders>
              <w:top w:val="single" w:sz="8" w:space="0" w:color="000000"/>
              <w:left w:val="single" w:sz="8" w:space="0" w:color="000000"/>
              <w:bottom w:val="single" w:sz="8" w:space="0" w:color="000000"/>
              <w:right w:val="single" w:sz="8" w:space="0" w:color="000000"/>
            </w:tcBorders>
            <w:shd w:val="clear" w:color="auto" w:fill="FFFFFF"/>
            <w:tcMar>
              <w:top w:w="14" w:type="dxa"/>
              <w:left w:w="14" w:type="dxa"/>
              <w:bottom w:w="0" w:type="dxa"/>
              <w:right w:w="14" w:type="dxa"/>
            </w:tcMar>
            <w:hideMark/>
          </w:tcPr>
          <w:p w14:paraId="0B3A0680" w14:textId="77777777" w:rsidR="001825E6" w:rsidRPr="00D66889" w:rsidRDefault="001825E6" w:rsidP="00995CE4">
            <w:pPr>
              <w:pStyle w:val="PargrafodaLista"/>
              <w:tabs>
                <w:tab w:val="left" w:pos="8487"/>
              </w:tabs>
              <w:spacing w:after="0" w:line="240" w:lineRule="auto"/>
              <w:ind w:left="0"/>
              <w:rPr>
                <w:rFonts w:ascii="Times New Roman" w:hAnsi="Times New Roman"/>
              </w:rPr>
            </w:pPr>
            <w:r w:rsidRPr="00D66889">
              <w:rPr>
                <w:rFonts w:ascii="Times New Roman" w:hAnsi="Times New Roman"/>
              </w:rPr>
              <w:lastRenderedPageBreak/>
              <w:t>Médicos</w:t>
            </w:r>
          </w:p>
          <w:p w14:paraId="4C180A48" w14:textId="77777777" w:rsidR="001825E6" w:rsidRPr="00D66889" w:rsidRDefault="001825E6" w:rsidP="00995CE4">
            <w:pPr>
              <w:pStyle w:val="PargrafodaLista"/>
              <w:tabs>
                <w:tab w:val="left" w:pos="8487"/>
              </w:tabs>
              <w:spacing w:after="0" w:line="240" w:lineRule="auto"/>
              <w:ind w:left="0"/>
              <w:rPr>
                <w:rFonts w:ascii="Times New Roman" w:hAnsi="Times New Roman"/>
              </w:rPr>
            </w:pPr>
            <w:r w:rsidRPr="00D66889">
              <w:rPr>
                <w:rFonts w:ascii="Times New Roman" w:hAnsi="Times New Roman"/>
              </w:rPr>
              <w:t xml:space="preserve">Fisioterapeutas </w:t>
            </w:r>
          </w:p>
          <w:p w14:paraId="514F4552" w14:textId="77777777" w:rsidR="001825E6" w:rsidRPr="00D66889" w:rsidRDefault="001825E6" w:rsidP="00995CE4">
            <w:pPr>
              <w:pStyle w:val="PargrafodaLista"/>
              <w:tabs>
                <w:tab w:val="left" w:pos="8487"/>
              </w:tabs>
              <w:spacing w:after="0" w:line="240" w:lineRule="auto"/>
              <w:ind w:left="0"/>
              <w:rPr>
                <w:rFonts w:ascii="Times New Roman" w:hAnsi="Times New Roman"/>
              </w:rPr>
            </w:pPr>
            <w:r w:rsidRPr="00D66889">
              <w:rPr>
                <w:rFonts w:ascii="Times New Roman" w:hAnsi="Times New Roman"/>
              </w:rPr>
              <w:t>Odontólogos</w:t>
            </w:r>
          </w:p>
          <w:p w14:paraId="69233A78" w14:textId="77777777" w:rsidR="001825E6" w:rsidRPr="00D66889" w:rsidRDefault="001825E6" w:rsidP="00995CE4">
            <w:pPr>
              <w:pStyle w:val="PargrafodaLista"/>
              <w:tabs>
                <w:tab w:val="left" w:pos="8487"/>
              </w:tabs>
              <w:spacing w:after="0" w:line="240" w:lineRule="auto"/>
              <w:ind w:left="0"/>
              <w:rPr>
                <w:rFonts w:ascii="Times New Roman" w:hAnsi="Times New Roman"/>
              </w:rPr>
            </w:pPr>
            <w:r w:rsidRPr="00D66889">
              <w:rPr>
                <w:rFonts w:ascii="Times New Roman" w:hAnsi="Times New Roman"/>
              </w:rPr>
              <w:t>Enfermeiros</w:t>
            </w:r>
          </w:p>
          <w:p w14:paraId="07870C14" w14:textId="77777777" w:rsidR="001825E6" w:rsidRPr="00D66889" w:rsidRDefault="001825E6" w:rsidP="00995CE4">
            <w:pPr>
              <w:pStyle w:val="PargrafodaLista"/>
              <w:tabs>
                <w:tab w:val="left" w:pos="8487"/>
              </w:tabs>
              <w:spacing w:after="0" w:line="240" w:lineRule="auto"/>
              <w:ind w:left="0"/>
              <w:rPr>
                <w:rFonts w:ascii="Times New Roman" w:hAnsi="Times New Roman"/>
              </w:rPr>
            </w:pPr>
            <w:r w:rsidRPr="00D66889">
              <w:rPr>
                <w:rFonts w:ascii="Times New Roman" w:hAnsi="Times New Roman"/>
              </w:rPr>
              <w:t>Técnicos e Auxiliares de saúde bucal</w:t>
            </w:r>
          </w:p>
          <w:p w14:paraId="62E6FFC1" w14:textId="77777777" w:rsidR="001825E6" w:rsidRPr="00D66889" w:rsidRDefault="001825E6" w:rsidP="00995CE4">
            <w:pPr>
              <w:pStyle w:val="PargrafodaLista"/>
              <w:tabs>
                <w:tab w:val="left" w:pos="8487"/>
              </w:tabs>
              <w:spacing w:after="0" w:line="240" w:lineRule="auto"/>
              <w:ind w:left="0"/>
              <w:rPr>
                <w:rFonts w:ascii="Times New Roman" w:hAnsi="Times New Roman"/>
              </w:rPr>
            </w:pPr>
            <w:r w:rsidRPr="00D66889">
              <w:rPr>
                <w:rFonts w:ascii="Times New Roman" w:hAnsi="Times New Roman"/>
              </w:rPr>
              <w:t>Técnicos e Auxiliares de Enfermagem</w:t>
            </w:r>
          </w:p>
          <w:p w14:paraId="52EE7A8F" w14:textId="77777777" w:rsidR="001825E6" w:rsidRPr="00D66889" w:rsidRDefault="001825E6" w:rsidP="00995CE4">
            <w:pPr>
              <w:pStyle w:val="PargrafodaLista"/>
              <w:tabs>
                <w:tab w:val="left" w:pos="8487"/>
              </w:tabs>
              <w:spacing w:after="0" w:line="240" w:lineRule="auto"/>
              <w:ind w:left="0"/>
              <w:rPr>
                <w:rFonts w:ascii="Times New Roman" w:hAnsi="Times New Roman"/>
              </w:rPr>
            </w:pPr>
            <w:r w:rsidRPr="00D66889">
              <w:rPr>
                <w:rFonts w:ascii="Times New Roman" w:hAnsi="Times New Roman"/>
              </w:rPr>
              <w:t>Doulas e parteiras</w:t>
            </w:r>
          </w:p>
          <w:p w14:paraId="21E0ABEC" w14:textId="77777777" w:rsidR="001825E6" w:rsidRPr="00D66889" w:rsidRDefault="001825E6" w:rsidP="00995CE4">
            <w:pPr>
              <w:pStyle w:val="PargrafodaLista"/>
              <w:tabs>
                <w:tab w:val="left" w:pos="8487"/>
              </w:tabs>
              <w:spacing w:after="0" w:line="240" w:lineRule="auto"/>
              <w:ind w:left="0"/>
              <w:rPr>
                <w:rFonts w:ascii="Times New Roman" w:hAnsi="Times New Roman"/>
                <w:strike/>
              </w:rPr>
            </w:pPr>
            <w:r w:rsidRPr="00D66889">
              <w:rPr>
                <w:rFonts w:ascii="Times New Roman" w:hAnsi="Times New Roman"/>
              </w:rPr>
              <w:t>Cuidadores de Idosos</w:t>
            </w:r>
          </w:p>
          <w:p w14:paraId="43304CC2" w14:textId="77777777" w:rsidR="001825E6" w:rsidRPr="00D66889" w:rsidRDefault="001825E6" w:rsidP="00995CE4">
            <w:pPr>
              <w:pStyle w:val="PargrafodaLista"/>
              <w:tabs>
                <w:tab w:val="left" w:pos="8487"/>
              </w:tabs>
              <w:spacing w:after="0" w:line="240" w:lineRule="auto"/>
              <w:ind w:left="0"/>
              <w:jc w:val="both"/>
              <w:rPr>
                <w:rFonts w:ascii="Times New Roman" w:hAnsi="Times New Roman"/>
              </w:rPr>
            </w:pPr>
            <w:r w:rsidRPr="00D66889">
              <w:rPr>
                <w:rFonts w:ascii="Times New Roman" w:hAnsi="Times New Roman"/>
              </w:rPr>
              <w:lastRenderedPageBreak/>
              <w:t xml:space="preserve">Todas as demais categorias de trabalhadores de saúde, </w:t>
            </w:r>
            <w:r w:rsidRPr="00D66889">
              <w:rPr>
                <w:rFonts w:ascii="Times New Roman" w:hAnsi="Times New Roman"/>
                <w:bCs/>
              </w:rPr>
              <w:t>que atuam em estabelecimentos de serviços de saúde,</w:t>
            </w:r>
            <w:r w:rsidRPr="00D66889">
              <w:rPr>
                <w:rFonts w:ascii="Times New Roman" w:hAnsi="Times New Roman"/>
              </w:rPr>
              <w:t xml:space="preserve"> especificadas na Resolução do Conselho Nacional de Saúde – CNS n° 287, de 8 de outubro de 1998. (Médicos, nutricionistas, terapeutas ocupacionais, biólogos, biomédicos, farmacêuticos, fonoaudiólogos, psicólogos, assistentes sociais, profissionais da educação física, médicos veterinários e seus respectivos técnicos e auxiliares.</w:t>
            </w:r>
          </w:p>
        </w:tc>
      </w:tr>
    </w:tbl>
    <w:p w14:paraId="4F57DD9D" w14:textId="19F8BB39" w:rsidR="001825E6" w:rsidRPr="00D66889" w:rsidRDefault="001825E6" w:rsidP="001825E6">
      <w:pPr>
        <w:spacing w:line="252" w:lineRule="auto"/>
        <w:jc w:val="center"/>
        <w:rPr>
          <w:rFonts w:ascii="Times New Roman" w:hAnsi="Times New Roman"/>
          <w:b/>
        </w:rPr>
      </w:pPr>
      <w:r w:rsidRPr="00D66889">
        <w:rPr>
          <w:rFonts w:ascii="Times New Roman" w:hAnsi="Times New Roman"/>
          <w:b/>
        </w:rPr>
        <w:lastRenderedPageBreak/>
        <w:br w:type="page"/>
      </w:r>
      <w:r w:rsidRPr="00D66889">
        <w:rPr>
          <w:rFonts w:ascii="Times New Roman" w:hAnsi="Times New Roman"/>
          <w:b/>
        </w:rPr>
        <w:lastRenderedPageBreak/>
        <w:t>ANEXO III DA RESOLUÇÃO CIB Nº 1</w:t>
      </w:r>
      <w:r w:rsidR="00D66889">
        <w:rPr>
          <w:rFonts w:ascii="Times New Roman" w:hAnsi="Times New Roman"/>
          <w:b/>
        </w:rPr>
        <w:t>81</w:t>
      </w:r>
      <w:r w:rsidRPr="00D66889">
        <w:rPr>
          <w:rFonts w:ascii="Times New Roman" w:hAnsi="Times New Roman"/>
          <w:b/>
        </w:rPr>
        <w:t>/2021</w:t>
      </w:r>
    </w:p>
    <w:p w14:paraId="78DDB9E8" w14:textId="77777777" w:rsidR="001825E6" w:rsidRPr="00D66889" w:rsidRDefault="001825E6" w:rsidP="001825E6">
      <w:pPr>
        <w:pStyle w:val="Corpodetexto"/>
        <w:tabs>
          <w:tab w:val="left" w:pos="8487"/>
        </w:tabs>
        <w:ind w:right="-1"/>
        <w:jc w:val="both"/>
        <w:rPr>
          <w:b/>
          <w:bCs/>
          <w:sz w:val="22"/>
          <w:szCs w:val="22"/>
        </w:rPr>
      </w:pPr>
      <w:r w:rsidRPr="00D66889">
        <w:rPr>
          <w:b/>
          <w:bCs/>
          <w:sz w:val="22"/>
          <w:szCs w:val="22"/>
        </w:rPr>
        <w:t>Grupo de Portadores de Doenças Crônicas e Condições Clínicas Especiais para vacinação contra a COVID-19</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256"/>
        <w:gridCol w:w="5244"/>
      </w:tblGrid>
      <w:tr w:rsidR="00D66889" w:rsidRPr="00D66889" w14:paraId="24A39872" w14:textId="77777777" w:rsidTr="00995CE4">
        <w:trPr>
          <w:trHeight w:val="276"/>
          <w:jc w:val="center"/>
        </w:trPr>
        <w:tc>
          <w:tcPr>
            <w:tcW w:w="325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D31EC5E" w14:textId="77777777" w:rsidR="001825E6" w:rsidRPr="00D66889" w:rsidRDefault="001825E6" w:rsidP="00995CE4">
            <w:pPr>
              <w:tabs>
                <w:tab w:val="left" w:pos="8487"/>
              </w:tabs>
              <w:spacing w:after="0" w:line="240" w:lineRule="auto"/>
              <w:jc w:val="center"/>
              <w:rPr>
                <w:rFonts w:ascii="Times New Roman" w:hAnsi="Times New Roman"/>
              </w:rPr>
            </w:pPr>
            <w:r w:rsidRPr="00D66889">
              <w:rPr>
                <w:rFonts w:ascii="Times New Roman" w:eastAsia="DejaVu Sans" w:hAnsi="Times New Roman"/>
                <w:b/>
                <w:bCs/>
              </w:rPr>
              <w:t>GRUPO PRIORITÁRIO</w:t>
            </w:r>
          </w:p>
        </w:tc>
        <w:tc>
          <w:tcPr>
            <w:tcW w:w="524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F45D25A" w14:textId="77777777" w:rsidR="001825E6" w:rsidRPr="00D66889" w:rsidRDefault="001825E6" w:rsidP="00995CE4">
            <w:pPr>
              <w:tabs>
                <w:tab w:val="left" w:pos="8487"/>
              </w:tabs>
              <w:spacing w:after="0" w:line="240" w:lineRule="auto"/>
              <w:jc w:val="center"/>
              <w:rPr>
                <w:rFonts w:ascii="Times New Roman" w:hAnsi="Times New Roman"/>
              </w:rPr>
            </w:pPr>
            <w:r w:rsidRPr="00D66889">
              <w:rPr>
                <w:rFonts w:ascii="Times New Roman" w:eastAsia="DejaVu Sans" w:hAnsi="Times New Roman"/>
                <w:b/>
                <w:bCs/>
              </w:rPr>
              <w:t>DESCRIÇÃO</w:t>
            </w:r>
          </w:p>
        </w:tc>
      </w:tr>
      <w:tr w:rsidR="00D66889" w:rsidRPr="00D66889" w14:paraId="3B839061" w14:textId="77777777" w:rsidTr="00995CE4">
        <w:trPr>
          <w:trHeight w:val="169"/>
          <w:jc w:val="center"/>
        </w:trPr>
        <w:tc>
          <w:tcPr>
            <w:tcW w:w="325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31C0769" w14:textId="77777777" w:rsidR="001825E6" w:rsidRPr="00D66889" w:rsidRDefault="001825E6" w:rsidP="00995CE4">
            <w:pPr>
              <w:tabs>
                <w:tab w:val="left" w:pos="8487"/>
              </w:tabs>
              <w:spacing w:after="0" w:line="240" w:lineRule="auto"/>
              <w:rPr>
                <w:rFonts w:ascii="Times New Roman" w:hAnsi="Times New Roman"/>
              </w:rPr>
            </w:pPr>
            <w:r w:rsidRPr="00D66889">
              <w:rPr>
                <w:rFonts w:ascii="Times New Roman" w:hAnsi="Times New Roman"/>
                <w:b/>
                <w:bCs/>
              </w:rPr>
              <w:t>Diabetes mellitus</w:t>
            </w:r>
          </w:p>
        </w:tc>
        <w:tc>
          <w:tcPr>
            <w:tcW w:w="524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555113F" w14:textId="77777777" w:rsidR="001825E6" w:rsidRPr="00D66889" w:rsidRDefault="001825E6" w:rsidP="00995CE4">
            <w:pPr>
              <w:tabs>
                <w:tab w:val="left" w:pos="8487"/>
              </w:tabs>
              <w:spacing w:after="0" w:line="240" w:lineRule="auto"/>
              <w:jc w:val="both"/>
              <w:rPr>
                <w:rFonts w:ascii="Times New Roman" w:hAnsi="Times New Roman"/>
              </w:rPr>
            </w:pPr>
            <w:r w:rsidRPr="00D66889">
              <w:rPr>
                <w:rFonts w:ascii="Times New Roman" w:eastAsia="DejaVu Sans" w:hAnsi="Times New Roman"/>
              </w:rPr>
              <w:t>Qualquer indivíduo com diabetes</w:t>
            </w:r>
          </w:p>
        </w:tc>
      </w:tr>
      <w:tr w:rsidR="00D66889" w:rsidRPr="00D66889" w14:paraId="58A8F4F1" w14:textId="77777777" w:rsidTr="00995CE4">
        <w:trPr>
          <w:trHeight w:val="1434"/>
          <w:jc w:val="center"/>
        </w:trPr>
        <w:tc>
          <w:tcPr>
            <w:tcW w:w="325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146A1B2" w14:textId="77777777" w:rsidR="001825E6" w:rsidRPr="00D66889" w:rsidRDefault="001825E6" w:rsidP="00995CE4">
            <w:pPr>
              <w:tabs>
                <w:tab w:val="left" w:pos="8487"/>
              </w:tabs>
              <w:spacing w:after="0" w:line="240" w:lineRule="auto"/>
              <w:rPr>
                <w:rFonts w:ascii="Times New Roman" w:hAnsi="Times New Roman"/>
              </w:rPr>
            </w:pPr>
            <w:r w:rsidRPr="00D66889">
              <w:rPr>
                <w:rFonts w:ascii="Times New Roman" w:hAnsi="Times New Roman"/>
                <w:b/>
                <w:bCs/>
              </w:rPr>
              <w:t>Pneumopatias crônicas graves</w:t>
            </w:r>
          </w:p>
        </w:tc>
        <w:tc>
          <w:tcPr>
            <w:tcW w:w="524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DB5F5F1" w14:textId="77777777" w:rsidR="001825E6" w:rsidRPr="00D66889" w:rsidRDefault="001825E6" w:rsidP="00995CE4">
            <w:pPr>
              <w:tabs>
                <w:tab w:val="left" w:pos="8487"/>
              </w:tabs>
              <w:spacing w:after="0" w:line="240" w:lineRule="auto"/>
              <w:jc w:val="both"/>
              <w:rPr>
                <w:rFonts w:ascii="Times New Roman" w:hAnsi="Times New Roman"/>
              </w:rPr>
            </w:pPr>
            <w:r w:rsidRPr="00D66889">
              <w:rPr>
                <w:rFonts w:ascii="Times New Roman" w:eastAsia="DejaVu Sans" w:hAnsi="Times New Roman"/>
              </w:rPr>
              <w:t xml:space="preserve">Indivíduos com pneumopatias graves incluindo doença pulmonar obstrutiva crônica, fibrose cística, fibroses pulmonares, </w:t>
            </w:r>
            <w:proofErr w:type="spellStart"/>
            <w:r w:rsidRPr="00D66889">
              <w:rPr>
                <w:rFonts w:ascii="Times New Roman" w:eastAsia="DejaVu Sans" w:hAnsi="Times New Roman"/>
              </w:rPr>
              <w:t>pneumoconioses</w:t>
            </w:r>
            <w:proofErr w:type="spellEnd"/>
            <w:r w:rsidRPr="00D66889">
              <w:rPr>
                <w:rFonts w:ascii="Times New Roman" w:eastAsia="DejaVu Sans" w:hAnsi="Times New Roman"/>
              </w:rPr>
              <w:t xml:space="preserve">, displasia </w:t>
            </w:r>
            <w:proofErr w:type="spellStart"/>
            <w:r w:rsidRPr="00D66889">
              <w:rPr>
                <w:rFonts w:ascii="Times New Roman" w:eastAsia="DejaVu Sans" w:hAnsi="Times New Roman"/>
              </w:rPr>
              <w:t>broncopulmonar</w:t>
            </w:r>
            <w:proofErr w:type="spellEnd"/>
            <w:r w:rsidRPr="00D66889">
              <w:rPr>
                <w:rFonts w:ascii="Times New Roman" w:eastAsia="DejaVu Sans" w:hAnsi="Times New Roman"/>
              </w:rPr>
              <w:t xml:space="preserve"> e asma grave (uso recorrente de corticoides sistêmicos, internação prévia por crise asmática).</w:t>
            </w:r>
          </w:p>
        </w:tc>
      </w:tr>
      <w:tr w:rsidR="00D66889" w:rsidRPr="00D66889" w14:paraId="663DCC39" w14:textId="77777777" w:rsidTr="00995CE4">
        <w:trPr>
          <w:trHeight w:val="917"/>
          <w:jc w:val="center"/>
        </w:trPr>
        <w:tc>
          <w:tcPr>
            <w:tcW w:w="325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4C9ABF2" w14:textId="77777777" w:rsidR="001825E6" w:rsidRPr="00D66889" w:rsidRDefault="001825E6" w:rsidP="00995CE4">
            <w:pPr>
              <w:tabs>
                <w:tab w:val="left" w:pos="8487"/>
              </w:tabs>
              <w:spacing w:after="0" w:line="240" w:lineRule="auto"/>
              <w:rPr>
                <w:rFonts w:ascii="Times New Roman" w:hAnsi="Times New Roman"/>
              </w:rPr>
            </w:pPr>
            <w:r w:rsidRPr="00D66889">
              <w:rPr>
                <w:rFonts w:ascii="Times New Roman" w:eastAsia="DejaVu Sans" w:hAnsi="Times New Roman"/>
                <w:b/>
                <w:bCs/>
              </w:rPr>
              <w:t>Hipertensão arterial Resistente (HAR)</w:t>
            </w:r>
          </w:p>
        </w:tc>
        <w:tc>
          <w:tcPr>
            <w:tcW w:w="524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7D6606C" w14:textId="77777777" w:rsidR="001825E6" w:rsidRPr="00D66889" w:rsidRDefault="001825E6" w:rsidP="00995CE4">
            <w:pPr>
              <w:tabs>
                <w:tab w:val="left" w:pos="8487"/>
              </w:tabs>
              <w:spacing w:after="0" w:line="240" w:lineRule="auto"/>
              <w:jc w:val="both"/>
              <w:rPr>
                <w:rFonts w:ascii="Times New Roman" w:hAnsi="Times New Roman"/>
              </w:rPr>
            </w:pPr>
            <w:r w:rsidRPr="00D66889">
              <w:rPr>
                <w:rFonts w:ascii="Times New Roman" w:eastAsia="DejaVu Sans" w:hAnsi="Times New Roman"/>
              </w:rPr>
              <w:t xml:space="preserve">HAR= Quando a pressão arterial (PA) permanece acima das metas recomendadas com o uso de três ou mais anti-hipertensivos de diferentes classes, em doses máximas preconizadas e toleradas, administradas com frequência, dosagem apropriada e comprovada adesão ou PA controlada em uso de quatro ou mais fármacos </w:t>
            </w:r>
            <w:proofErr w:type="spellStart"/>
            <w:r w:rsidRPr="00D66889">
              <w:rPr>
                <w:rFonts w:ascii="Times New Roman" w:eastAsia="DejaVu Sans" w:hAnsi="Times New Roman"/>
              </w:rPr>
              <w:t>antihipertensivos</w:t>
            </w:r>
            <w:proofErr w:type="spellEnd"/>
          </w:p>
        </w:tc>
      </w:tr>
      <w:tr w:rsidR="00D66889" w:rsidRPr="00D66889" w14:paraId="3C5E02E8" w14:textId="77777777" w:rsidTr="00995CE4">
        <w:trPr>
          <w:trHeight w:val="664"/>
          <w:jc w:val="center"/>
        </w:trPr>
        <w:tc>
          <w:tcPr>
            <w:tcW w:w="325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BD0A15D" w14:textId="77777777" w:rsidR="001825E6" w:rsidRPr="00D66889" w:rsidRDefault="001825E6" w:rsidP="00995CE4">
            <w:pPr>
              <w:tabs>
                <w:tab w:val="left" w:pos="8487"/>
              </w:tabs>
              <w:spacing w:after="0" w:line="240" w:lineRule="auto"/>
              <w:rPr>
                <w:rFonts w:ascii="Times New Roman" w:hAnsi="Times New Roman"/>
              </w:rPr>
            </w:pPr>
            <w:r w:rsidRPr="00D66889">
              <w:rPr>
                <w:rFonts w:ascii="Times New Roman" w:eastAsia="DejaVu Sans" w:hAnsi="Times New Roman"/>
                <w:b/>
                <w:bCs/>
              </w:rPr>
              <w:t>Hipertensão arterial estágio 3</w:t>
            </w:r>
          </w:p>
        </w:tc>
        <w:tc>
          <w:tcPr>
            <w:tcW w:w="524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DCB53E3" w14:textId="77777777" w:rsidR="001825E6" w:rsidRPr="00D66889" w:rsidRDefault="001825E6" w:rsidP="00995CE4">
            <w:pPr>
              <w:tabs>
                <w:tab w:val="left" w:pos="8487"/>
              </w:tabs>
              <w:spacing w:after="0" w:line="240" w:lineRule="auto"/>
              <w:jc w:val="both"/>
              <w:rPr>
                <w:rFonts w:ascii="Times New Roman" w:hAnsi="Times New Roman"/>
              </w:rPr>
            </w:pPr>
            <w:r w:rsidRPr="00D66889">
              <w:rPr>
                <w:rFonts w:ascii="Times New Roman" w:eastAsia="DejaVu Sans" w:hAnsi="Times New Roman"/>
              </w:rPr>
              <w:t>PA sistólica ≥180mmHg e/ou diastólica ≥110mmHg independente da presença de lesão em órgão-alvo (LOA) ou comorbidade</w:t>
            </w:r>
          </w:p>
        </w:tc>
      </w:tr>
      <w:tr w:rsidR="00D66889" w:rsidRPr="00D66889" w14:paraId="15E83FB6" w14:textId="77777777" w:rsidTr="00995CE4">
        <w:trPr>
          <w:trHeight w:val="695"/>
          <w:jc w:val="center"/>
        </w:trPr>
        <w:tc>
          <w:tcPr>
            <w:tcW w:w="325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DA25725" w14:textId="77777777" w:rsidR="001825E6" w:rsidRPr="00D66889" w:rsidRDefault="001825E6" w:rsidP="00995CE4">
            <w:pPr>
              <w:tabs>
                <w:tab w:val="left" w:pos="8487"/>
              </w:tabs>
              <w:spacing w:after="0" w:line="240" w:lineRule="auto"/>
              <w:rPr>
                <w:rFonts w:ascii="Times New Roman" w:hAnsi="Times New Roman"/>
                <w:b/>
                <w:bCs/>
              </w:rPr>
            </w:pPr>
            <w:r w:rsidRPr="00D66889">
              <w:rPr>
                <w:rFonts w:ascii="Times New Roman" w:eastAsia="DejaVu Sans" w:hAnsi="Times New Roman"/>
                <w:b/>
                <w:bCs/>
              </w:rPr>
              <w:t>Hipertensão arterial estágio 1 e 2 com lesão em órgão-alvo e/ou comorbidade</w:t>
            </w:r>
          </w:p>
        </w:tc>
        <w:tc>
          <w:tcPr>
            <w:tcW w:w="524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7F6109D" w14:textId="77777777" w:rsidR="001825E6" w:rsidRPr="00D66889" w:rsidRDefault="001825E6" w:rsidP="00995CE4">
            <w:pPr>
              <w:tabs>
                <w:tab w:val="left" w:pos="8487"/>
              </w:tabs>
              <w:spacing w:after="0" w:line="240" w:lineRule="auto"/>
              <w:jc w:val="both"/>
              <w:rPr>
                <w:rFonts w:ascii="Times New Roman" w:eastAsia="DejaVu Sans" w:hAnsi="Times New Roman"/>
              </w:rPr>
            </w:pPr>
            <w:r w:rsidRPr="00D66889">
              <w:rPr>
                <w:rFonts w:ascii="Times New Roman" w:eastAsia="DejaVu Sans" w:hAnsi="Times New Roman"/>
              </w:rPr>
              <w:t>PA sistólica entre 140 e 179mmHg e/ou diastólica entre 90 e 109mmHg na presença de lesão em órgão-alvo e/ou comorbidade</w:t>
            </w:r>
          </w:p>
        </w:tc>
      </w:tr>
      <w:tr w:rsidR="00D66889" w:rsidRPr="00D66889" w14:paraId="16CE331A" w14:textId="77777777" w:rsidTr="00995CE4">
        <w:trPr>
          <w:trHeight w:val="118"/>
          <w:jc w:val="center"/>
        </w:trPr>
        <w:tc>
          <w:tcPr>
            <w:tcW w:w="8500" w:type="dxa"/>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09E0F972" w14:textId="77777777" w:rsidR="001825E6" w:rsidRPr="00D66889" w:rsidRDefault="001825E6" w:rsidP="00995CE4">
            <w:pPr>
              <w:tabs>
                <w:tab w:val="left" w:pos="8487"/>
              </w:tabs>
              <w:spacing w:after="0" w:line="240" w:lineRule="auto"/>
              <w:jc w:val="center"/>
              <w:rPr>
                <w:rFonts w:ascii="Times New Roman" w:eastAsia="DejaVu Sans" w:hAnsi="Times New Roman"/>
                <w:b/>
                <w:bCs/>
              </w:rPr>
            </w:pPr>
            <w:r w:rsidRPr="00D66889">
              <w:rPr>
                <w:rFonts w:ascii="Times New Roman" w:eastAsia="DejaVu Sans" w:hAnsi="Times New Roman"/>
                <w:b/>
                <w:bCs/>
              </w:rPr>
              <w:t>DOENÇAS CARDIOVASCULARES</w:t>
            </w:r>
          </w:p>
        </w:tc>
      </w:tr>
      <w:tr w:rsidR="00D66889" w:rsidRPr="00D66889" w14:paraId="408D73EE" w14:textId="77777777" w:rsidTr="00995CE4">
        <w:trPr>
          <w:trHeight w:val="705"/>
          <w:jc w:val="center"/>
        </w:trPr>
        <w:tc>
          <w:tcPr>
            <w:tcW w:w="3256" w:type="dxa"/>
            <w:tcBorders>
              <w:top w:val="single" w:sz="4" w:space="0" w:color="auto"/>
              <w:left w:val="single" w:sz="4" w:space="0" w:color="auto"/>
              <w:bottom w:val="nil"/>
              <w:right w:val="single" w:sz="4" w:space="0" w:color="auto"/>
            </w:tcBorders>
            <w:tcMar>
              <w:top w:w="72" w:type="dxa"/>
              <w:left w:w="144" w:type="dxa"/>
              <w:bottom w:w="72" w:type="dxa"/>
              <w:right w:w="144" w:type="dxa"/>
            </w:tcMar>
            <w:hideMark/>
          </w:tcPr>
          <w:p w14:paraId="7F8B381F" w14:textId="77777777" w:rsidR="001825E6" w:rsidRPr="00D66889" w:rsidRDefault="001825E6" w:rsidP="00995CE4">
            <w:pPr>
              <w:tabs>
                <w:tab w:val="left" w:pos="8487"/>
              </w:tabs>
              <w:spacing w:after="0" w:line="240" w:lineRule="auto"/>
              <w:rPr>
                <w:rFonts w:ascii="Times New Roman" w:eastAsia="Calibri" w:hAnsi="Times New Roman"/>
                <w:b/>
                <w:bCs/>
              </w:rPr>
            </w:pPr>
            <w:r w:rsidRPr="00D66889">
              <w:rPr>
                <w:rFonts w:ascii="Times New Roman" w:hAnsi="Times New Roman"/>
                <w:b/>
                <w:bCs/>
              </w:rPr>
              <w:t xml:space="preserve">Insuficiência </w:t>
            </w:r>
            <w:proofErr w:type="spellStart"/>
            <w:r w:rsidRPr="00D66889">
              <w:rPr>
                <w:rFonts w:ascii="Times New Roman" w:hAnsi="Times New Roman"/>
                <w:b/>
                <w:bCs/>
              </w:rPr>
              <w:t>cardiáca</w:t>
            </w:r>
            <w:proofErr w:type="spellEnd"/>
            <w:r w:rsidRPr="00D66889">
              <w:rPr>
                <w:rFonts w:ascii="Times New Roman" w:hAnsi="Times New Roman"/>
                <w:b/>
                <w:bCs/>
              </w:rPr>
              <w:t xml:space="preserve"> (IC) </w:t>
            </w:r>
          </w:p>
        </w:tc>
        <w:tc>
          <w:tcPr>
            <w:tcW w:w="5244" w:type="dxa"/>
            <w:tcBorders>
              <w:top w:val="single" w:sz="4" w:space="0" w:color="auto"/>
              <w:left w:val="single" w:sz="4" w:space="0" w:color="auto"/>
              <w:bottom w:val="nil"/>
              <w:right w:val="single" w:sz="4" w:space="0" w:color="auto"/>
            </w:tcBorders>
            <w:tcMar>
              <w:top w:w="72" w:type="dxa"/>
              <w:left w:w="144" w:type="dxa"/>
              <w:bottom w:w="72" w:type="dxa"/>
              <w:right w:w="144" w:type="dxa"/>
            </w:tcMar>
            <w:hideMark/>
          </w:tcPr>
          <w:p w14:paraId="1AF4E8A3" w14:textId="77777777" w:rsidR="001825E6" w:rsidRPr="00D66889" w:rsidRDefault="001825E6" w:rsidP="00995CE4">
            <w:pPr>
              <w:tabs>
                <w:tab w:val="left" w:pos="8487"/>
              </w:tabs>
              <w:spacing w:after="0" w:line="240" w:lineRule="auto"/>
              <w:jc w:val="both"/>
              <w:rPr>
                <w:rFonts w:ascii="Times New Roman" w:eastAsia="DejaVu Sans" w:hAnsi="Times New Roman"/>
              </w:rPr>
            </w:pPr>
            <w:r w:rsidRPr="00D66889">
              <w:rPr>
                <w:rFonts w:ascii="Times New Roman" w:eastAsia="DejaVu Sans" w:hAnsi="Times New Roman"/>
              </w:rPr>
              <w:t xml:space="preserve">IC com fração de ejeção reduzida, intermediária ou preservada; em estágios B, C ou D, independente de classe funcional da New York Heart </w:t>
            </w:r>
            <w:proofErr w:type="spellStart"/>
            <w:r w:rsidRPr="00D66889">
              <w:rPr>
                <w:rFonts w:ascii="Times New Roman" w:eastAsia="DejaVu Sans" w:hAnsi="Times New Roman"/>
              </w:rPr>
              <w:t>Association</w:t>
            </w:r>
            <w:proofErr w:type="spellEnd"/>
          </w:p>
        </w:tc>
      </w:tr>
      <w:tr w:rsidR="00D66889" w:rsidRPr="00D66889" w14:paraId="17548D7A" w14:textId="77777777" w:rsidTr="00995CE4">
        <w:trPr>
          <w:trHeight w:val="373"/>
          <w:jc w:val="center"/>
        </w:trPr>
        <w:tc>
          <w:tcPr>
            <w:tcW w:w="3256" w:type="dxa"/>
            <w:tcBorders>
              <w:top w:val="nil"/>
              <w:left w:val="single" w:sz="4" w:space="0" w:color="auto"/>
              <w:bottom w:val="nil"/>
              <w:right w:val="single" w:sz="4" w:space="0" w:color="auto"/>
            </w:tcBorders>
            <w:tcMar>
              <w:top w:w="72" w:type="dxa"/>
              <w:left w:w="144" w:type="dxa"/>
              <w:bottom w:w="72" w:type="dxa"/>
              <w:right w:w="144" w:type="dxa"/>
            </w:tcMar>
            <w:hideMark/>
          </w:tcPr>
          <w:p w14:paraId="0DA54C94" w14:textId="77777777" w:rsidR="001825E6" w:rsidRPr="00D66889" w:rsidRDefault="001825E6" w:rsidP="00995CE4">
            <w:pPr>
              <w:tabs>
                <w:tab w:val="left" w:pos="8487"/>
              </w:tabs>
              <w:spacing w:after="0" w:line="240" w:lineRule="auto"/>
              <w:rPr>
                <w:rFonts w:ascii="Times New Roman" w:eastAsia="Calibri" w:hAnsi="Times New Roman"/>
                <w:b/>
                <w:bCs/>
              </w:rPr>
            </w:pPr>
            <w:r w:rsidRPr="00D66889">
              <w:rPr>
                <w:rFonts w:ascii="Times New Roman" w:eastAsia="DejaVu Sans" w:hAnsi="Times New Roman"/>
                <w:b/>
                <w:bCs/>
              </w:rPr>
              <w:t>Cor-</w:t>
            </w:r>
            <w:proofErr w:type="spellStart"/>
            <w:r w:rsidRPr="00D66889">
              <w:rPr>
                <w:rFonts w:ascii="Times New Roman" w:eastAsia="DejaVu Sans" w:hAnsi="Times New Roman"/>
                <w:b/>
                <w:bCs/>
              </w:rPr>
              <w:t>pulmonale</w:t>
            </w:r>
            <w:proofErr w:type="spellEnd"/>
            <w:r w:rsidRPr="00D66889">
              <w:rPr>
                <w:rFonts w:ascii="Times New Roman" w:eastAsia="DejaVu Sans" w:hAnsi="Times New Roman"/>
                <w:b/>
                <w:bCs/>
              </w:rPr>
              <w:t xml:space="preserve"> e hipertensão pulmonar</w:t>
            </w:r>
          </w:p>
        </w:tc>
        <w:tc>
          <w:tcPr>
            <w:tcW w:w="5244" w:type="dxa"/>
            <w:tcBorders>
              <w:top w:val="nil"/>
              <w:left w:val="single" w:sz="4" w:space="0" w:color="auto"/>
              <w:bottom w:val="nil"/>
              <w:right w:val="single" w:sz="4" w:space="0" w:color="auto"/>
            </w:tcBorders>
            <w:tcMar>
              <w:top w:w="72" w:type="dxa"/>
              <w:left w:w="144" w:type="dxa"/>
              <w:bottom w:w="72" w:type="dxa"/>
              <w:right w:w="144" w:type="dxa"/>
            </w:tcMar>
            <w:hideMark/>
          </w:tcPr>
          <w:p w14:paraId="19777873" w14:textId="77777777" w:rsidR="001825E6" w:rsidRPr="00D66889" w:rsidRDefault="001825E6" w:rsidP="00995CE4">
            <w:pPr>
              <w:tabs>
                <w:tab w:val="left" w:pos="8487"/>
              </w:tabs>
              <w:spacing w:after="0" w:line="240" w:lineRule="auto"/>
              <w:jc w:val="both"/>
              <w:rPr>
                <w:rFonts w:ascii="Times New Roman" w:eastAsia="DejaVu Sans" w:hAnsi="Times New Roman"/>
              </w:rPr>
            </w:pPr>
            <w:r w:rsidRPr="00D66889">
              <w:rPr>
                <w:rFonts w:ascii="Times New Roman" w:eastAsia="DejaVu Sans" w:hAnsi="Times New Roman"/>
              </w:rPr>
              <w:t>Cor-</w:t>
            </w:r>
            <w:proofErr w:type="spellStart"/>
            <w:r w:rsidRPr="00D66889">
              <w:rPr>
                <w:rFonts w:ascii="Times New Roman" w:eastAsia="DejaVu Sans" w:hAnsi="Times New Roman"/>
              </w:rPr>
              <w:t>pulmonale</w:t>
            </w:r>
            <w:proofErr w:type="spellEnd"/>
            <w:r w:rsidRPr="00D66889">
              <w:rPr>
                <w:rFonts w:ascii="Times New Roman" w:eastAsia="DejaVu Sans" w:hAnsi="Times New Roman"/>
              </w:rPr>
              <w:t xml:space="preserve"> crônico, hipertensão pulmonar primária ou secundária</w:t>
            </w:r>
          </w:p>
        </w:tc>
      </w:tr>
      <w:tr w:rsidR="00D66889" w:rsidRPr="00D66889" w14:paraId="6CCFA8B2" w14:textId="77777777" w:rsidTr="00995CE4">
        <w:trPr>
          <w:trHeight w:val="992"/>
          <w:jc w:val="center"/>
        </w:trPr>
        <w:tc>
          <w:tcPr>
            <w:tcW w:w="3256" w:type="dxa"/>
            <w:tcBorders>
              <w:top w:val="nil"/>
              <w:left w:val="single" w:sz="4" w:space="0" w:color="auto"/>
              <w:bottom w:val="nil"/>
              <w:right w:val="single" w:sz="4" w:space="0" w:color="auto"/>
            </w:tcBorders>
            <w:tcMar>
              <w:top w:w="72" w:type="dxa"/>
              <w:left w:w="144" w:type="dxa"/>
              <w:bottom w:w="72" w:type="dxa"/>
              <w:right w:w="144" w:type="dxa"/>
            </w:tcMar>
            <w:hideMark/>
          </w:tcPr>
          <w:p w14:paraId="21C42F8E" w14:textId="77777777" w:rsidR="001825E6" w:rsidRPr="00D66889" w:rsidRDefault="001825E6" w:rsidP="00995CE4">
            <w:pPr>
              <w:tabs>
                <w:tab w:val="left" w:pos="8487"/>
              </w:tabs>
              <w:spacing w:after="0" w:line="240" w:lineRule="auto"/>
              <w:rPr>
                <w:rFonts w:ascii="Times New Roman" w:eastAsia="Calibri" w:hAnsi="Times New Roman"/>
                <w:b/>
                <w:bCs/>
              </w:rPr>
            </w:pPr>
            <w:r w:rsidRPr="00D66889">
              <w:rPr>
                <w:rFonts w:ascii="Times New Roman" w:eastAsia="DejaVu Sans" w:hAnsi="Times New Roman"/>
                <w:b/>
                <w:bCs/>
              </w:rPr>
              <w:t>Cardiopatia hipertensiva</w:t>
            </w:r>
          </w:p>
        </w:tc>
        <w:tc>
          <w:tcPr>
            <w:tcW w:w="5244" w:type="dxa"/>
            <w:tcBorders>
              <w:top w:val="nil"/>
              <w:left w:val="single" w:sz="4" w:space="0" w:color="auto"/>
              <w:bottom w:val="nil"/>
              <w:right w:val="single" w:sz="4" w:space="0" w:color="auto"/>
            </w:tcBorders>
            <w:tcMar>
              <w:top w:w="72" w:type="dxa"/>
              <w:left w:w="144" w:type="dxa"/>
              <w:bottom w:w="72" w:type="dxa"/>
              <w:right w:w="144" w:type="dxa"/>
            </w:tcMar>
            <w:hideMark/>
          </w:tcPr>
          <w:p w14:paraId="7E6110D5" w14:textId="77777777" w:rsidR="001825E6" w:rsidRPr="00D66889" w:rsidRDefault="001825E6" w:rsidP="00995CE4">
            <w:pPr>
              <w:tabs>
                <w:tab w:val="left" w:pos="8487"/>
              </w:tabs>
              <w:spacing w:after="0" w:line="240" w:lineRule="auto"/>
              <w:jc w:val="both"/>
              <w:rPr>
                <w:rFonts w:ascii="Times New Roman" w:eastAsia="DejaVu Sans" w:hAnsi="Times New Roman"/>
              </w:rPr>
            </w:pPr>
            <w:r w:rsidRPr="00D66889">
              <w:rPr>
                <w:rFonts w:ascii="Times New Roman" w:eastAsia="DejaVu Sans" w:hAnsi="Times New Roman"/>
              </w:rPr>
              <w:t>Cardiopatia hipertensiva (hipertrofia ventricular esquerda ou dilatação, sobrecarga atrial e ventricular, disfunção diastólica e/ou sistólica, lesões em outros órgãos-alvo)</w:t>
            </w:r>
          </w:p>
        </w:tc>
      </w:tr>
      <w:tr w:rsidR="00D66889" w:rsidRPr="00D66889" w14:paraId="07C1A441" w14:textId="77777777" w:rsidTr="00995CE4">
        <w:trPr>
          <w:trHeight w:val="555"/>
          <w:jc w:val="center"/>
        </w:trPr>
        <w:tc>
          <w:tcPr>
            <w:tcW w:w="3256" w:type="dxa"/>
            <w:tcBorders>
              <w:top w:val="nil"/>
              <w:left w:val="single" w:sz="4" w:space="0" w:color="auto"/>
              <w:bottom w:val="nil"/>
              <w:right w:val="single" w:sz="4" w:space="0" w:color="auto"/>
            </w:tcBorders>
            <w:tcMar>
              <w:top w:w="72" w:type="dxa"/>
              <w:left w:w="144" w:type="dxa"/>
              <w:bottom w:w="72" w:type="dxa"/>
              <w:right w:w="144" w:type="dxa"/>
            </w:tcMar>
            <w:hideMark/>
          </w:tcPr>
          <w:p w14:paraId="7587B576" w14:textId="77777777" w:rsidR="001825E6" w:rsidRPr="00D66889" w:rsidRDefault="001825E6" w:rsidP="00995CE4">
            <w:pPr>
              <w:tabs>
                <w:tab w:val="left" w:pos="8487"/>
              </w:tabs>
              <w:spacing w:after="0" w:line="240" w:lineRule="auto"/>
              <w:rPr>
                <w:rFonts w:ascii="Times New Roman" w:eastAsia="DejaVu Sans" w:hAnsi="Times New Roman"/>
                <w:b/>
                <w:bCs/>
              </w:rPr>
            </w:pPr>
            <w:r w:rsidRPr="00D66889">
              <w:rPr>
                <w:rFonts w:ascii="Times New Roman" w:eastAsia="DejaVu Sans" w:hAnsi="Times New Roman"/>
                <w:b/>
                <w:bCs/>
              </w:rPr>
              <w:t>Síndromes coronarianas</w:t>
            </w:r>
          </w:p>
        </w:tc>
        <w:tc>
          <w:tcPr>
            <w:tcW w:w="5244" w:type="dxa"/>
            <w:tcBorders>
              <w:top w:val="nil"/>
              <w:left w:val="single" w:sz="4" w:space="0" w:color="auto"/>
              <w:bottom w:val="nil"/>
              <w:right w:val="single" w:sz="4" w:space="0" w:color="auto"/>
            </w:tcBorders>
            <w:tcMar>
              <w:top w:w="72" w:type="dxa"/>
              <w:left w:w="144" w:type="dxa"/>
              <w:bottom w:w="72" w:type="dxa"/>
              <w:right w:w="144" w:type="dxa"/>
            </w:tcMar>
            <w:hideMark/>
          </w:tcPr>
          <w:p w14:paraId="7249795C" w14:textId="77777777" w:rsidR="001825E6" w:rsidRPr="00D66889" w:rsidRDefault="001825E6" w:rsidP="00995CE4">
            <w:pPr>
              <w:tabs>
                <w:tab w:val="left" w:pos="8487"/>
              </w:tabs>
              <w:spacing w:after="0" w:line="240" w:lineRule="auto"/>
              <w:jc w:val="both"/>
              <w:rPr>
                <w:rFonts w:ascii="Times New Roman" w:eastAsia="DejaVu Sans" w:hAnsi="Times New Roman"/>
              </w:rPr>
            </w:pPr>
            <w:r w:rsidRPr="00D66889">
              <w:rPr>
                <w:rFonts w:ascii="Times New Roman" w:eastAsia="DejaVu Sans" w:hAnsi="Times New Roman"/>
              </w:rPr>
              <w:t xml:space="preserve">Síndromes coronarianas crônicas (Angina </w:t>
            </w:r>
            <w:proofErr w:type="spellStart"/>
            <w:r w:rsidRPr="00D66889">
              <w:rPr>
                <w:rFonts w:ascii="Times New Roman" w:eastAsia="DejaVu Sans" w:hAnsi="Times New Roman"/>
              </w:rPr>
              <w:t>Pectoris</w:t>
            </w:r>
            <w:proofErr w:type="spellEnd"/>
            <w:r w:rsidRPr="00D66889">
              <w:rPr>
                <w:rFonts w:ascii="Times New Roman" w:eastAsia="DejaVu Sans" w:hAnsi="Times New Roman"/>
              </w:rPr>
              <w:t xml:space="preserve"> estável, cardiopatia isquêmica, pós Infarto Agudo do Miocárdio, outras)</w:t>
            </w:r>
          </w:p>
        </w:tc>
      </w:tr>
      <w:tr w:rsidR="00D66889" w:rsidRPr="00D66889" w14:paraId="5D1B173E" w14:textId="77777777" w:rsidTr="00995CE4">
        <w:trPr>
          <w:trHeight w:val="505"/>
          <w:jc w:val="center"/>
        </w:trPr>
        <w:tc>
          <w:tcPr>
            <w:tcW w:w="3256" w:type="dxa"/>
            <w:tcBorders>
              <w:top w:val="nil"/>
              <w:left w:val="single" w:sz="4" w:space="0" w:color="auto"/>
              <w:bottom w:val="nil"/>
              <w:right w:val="single" w:sz="4" w:space="0" w:color="auto"/>
            </w:tcBorders>
            <w:tcMar>
              <w:top w:w="72" w:type="dxa"/>
              <w:left w:w="144" w:type="dxa"/>
              <w:bottom w:w="72" w:type="dxa"/>
              <w:right w:w="144" w:type="dxa"/>
            </w:tcMar>
            <w:hideMark/>
          </w:tcPr>
          <w:p w14:paraId="2AC6FF65" w14:textId="77777777" w:rsidR="001825E6" w:rsidRPr="00D66889" w:rsidRDefault="001825E6" w:rsidP="00995CE4">
            <w:pPr>
              <w:tabs>
                <w:tab w:val="left" w:pos="8487"/>
              </w:tabs>
              <w:spacing w:after="0" w:line="240" w:lineRule="auto"/>
              <w:rPr>
                <w:rFonts w:ascii="Times New Roman" w:eastAsia="Calibri" w:hAnsi="Times New Roman"/>
                <w:b/>
                <w:bCs/>
              </w:rPr>
            </w:pPr>
            <w:proofErr w:type="spellStart"/>
            <w:r w:rsidRPr="00D66889">
              <w:rPr>
                <w:rFonts w:ascii="Times New Roman" w:eastAsia="DejaVu Sans" w:hAnsi="Times New Roman"/>
                <w:b/>
                <w:bCs/>
              </w:rPr>
              <w:t>Valvopatias</w:t>
            </w:r>
            <w:proofErr w:type="spellEnd"/>
          </w:p>
        </w:tc>
        <w:tc>
          <w:tcPr>
            <w:tcW w:w="5244" w:type="dxa"/>
            <w:tcBorders>
              <w:top w:val="nil"/>
              <w:left w:val="single" w:sz="4" w:space="0" w:color="auto"/>
              <w:bottom w:val="nil"/>
              <w:right w:val="single" w:sz="4" w:space="0" w:color="auto"/>
            </w:tcBorders>
            <w:tcMar>
              <w:top w:w="72" w:type="dxa"/>
              <w:left w:w="144" w:type="dxa"/>
              <w:bottom w:w="72" w:type="dxa"/>
              <w:right w:w="144" w:type="dxa"/>
            </w:tcMar>
            <w:hideMark/>
          </w:tcPr>
          <w:p w14:paraId="2F409EDB" w14:textId="77777777" w:rsidR="001825E6" w:rsidRPr="00D66889" w:rsidRDefault="001825E6" w:rsidP="00995CE4">
            <w:pPr>
              <w:tabs>
                <w:tab w:val="left" w:pos="8487"/>
              </w:tabs>
              <w:spacing w:after="0" w:line="240" w:lineRule="auto"/>
              <w:jc w:val="both"/>
              <w:rPr>
                <w:rFonts w:ascii="Times New Roman" w:eastAsia="DejaVu Sans" w:hAnsi="Times New Roman"/>
              </w:rPr>
            </w:pPr>
            <w:r w:rsidRPr="00D66889">
              <w:rPr>
                <w:rFonts w:ascii="Times New Roman" w:hAnsi="Times New Roman"/>
              </w:rPr>
              <w:t>Lesões valvares com repercussão hemodinâmica ou sintomática ou com comprometimento miocárdico (estenose ou insuficiência aórtica; estenose ou insuficiência mitral; estenose ou insuficiência pulmonar; estenose ou insuficiência tricúspide, e outras)</w:t>
            </w:r>
          </w:p>
        </w:tc>
      </w:tr>
      <w:tr w:rsidR="00D66889" w:rsidRPr="00D66889" w14:paraId="6D9EB27B" w14:textId="77777777" w:rsidTr="00995CE4">
        <w:trPr>
          <w:trHeight w:val="387"/>
          <w:jc w:val="center"/>
        </w:trPr>
        <w:tc>
          <w:tcPr>
            <w:tcW w:w="3256" w:type="dxa"/>
            <w:tcBorders>
              <w:top w:val="nil"/>
              <w:left w:val="single" w:sz="4" w:space="0" w:color="auto"/>
              <w:bottom w:val="nil"/>
              <w:right w:val="single" w:sz="4" w:space="0" w:color="auto"/>
            </w:tcBorders>
            <w:tcMar>
              <w:top w:w="72" w:type="dxa"/>
              <w:left w:w="144" w:type="dxa"/>
              <w:bottom w:w="72" w:type="dxa"/>
              <w:right w:w="144" w:type="dxa"/>
            </w:tcMar>
            <w:hideMark/>
          </w:tcPr>
          <w:p w14:paraId="73577DA3" w14:textId="77777777" w:rsidR="001825E6" w:rsidRPr="00D66889" w:rsidRDefault="001825E6" w:rsidP="00995CE4">
            <w:pPr>
              <w:tabs>
                <w:tab w:val="left" w:pos="8487"/>
              </w:tabs>
              <w:spacing w:after="0" w:line="240" w:lineRule="auto"/>
              <w:rPr>
                <w:rFonts w:ascii="Times New Roman" w:eastAsia="Calibri" w:hAnsi="Times New Roman"/>
                <w:b/>
                <w:bCs/>
              </w:rPr>
            </w:pPr>
            <w:r w:rsidRPr="00D66889">
              <w:rPr>
                <w:rFonts w:ascii="Times New Roman" w:eastAsia="DejaVu Sans" w:hAnsi="Times New Roman"/>
                <w:b/>
                <w:bCs/>
              </w:rPr>
              <w:t xml:space="preserve">Miocardiopatias e </w:t>
            </w:r>
            <w:proofErr w:type="spellStart"/>
            <w:r w:rsidRPr="00D66889">
              <w:rPr>
                <w:rFonts w:ascii="Times New Roman" w:eastAsia="DejaVu Sans" w:hAnsi="Times New Roman"/>
                <w:b/>
                <w:bCs/>
              </w:rPr>
              <w:t>pericardiopatias</w:t>
            </w:r>
            <w:proofErr w:type="spellEnd"/>
          </w:p>
        </w:tc>
        <w:tc>
          <w:tcPr>
            <w:tcW w:w="5244" w:type="dxa"/>
            <w:tcBorders>
              <w:top w:val="nil"/>
              <w:left w:val="single" w:sz="4" w:space="0" w:color="auto"/>
              <w:bottom w:val="nil"/>
              <w:right w:val="single" w:sz="4" w:space="0" w:color="auto"/>
            </w:tcBorders>
            <w:tcMar>
              <w:top w:w="72" w:type="dxa"/>
              <w:left w:w="144" w:type="dxa"/>
              <w:bottom w:w="72" w:type="dxa"/>
              <w:right w:w="144" w:type="dxa"/>
            </w:tcMar>
            <w:hideMark/>
          </w:tcPr>
          <w:p w14:paraId="7E7BC76E" w14:textId="77777777" w:rsidR="001825E6" w:rsidRPr="00D66889" w:rsidRDefault="001825E6" w:rsidP="00995CE4">
            <w:pPr>
              <w:tabs>
                <w:tab w:val="left" w:pos="8487"/>
              </w:tabs>
              <w:spacing w:after="0" w:line="240" w:lineRule="auto"/>
              <w:jc w:val="both"/>
              <w:rPr>
                <w:rFonts w:ascii="Times New Roman" w:eastAsia="DejaVu Sans" w:hAnsi="Times New Roman"/>
              </w:rPr>
            </w:pPr>
            <w:r w:rsidRPr="00D66889">
              <w:rPr>
                <w:rFonts w:ascii="Times New Roman" w:hAnsi="Times New Roman"/>
              </w:rPr>
              <w:t>Miocardiopatias de quaisquer etiologias ou fenótipos; pericardite crônica; cardiopatia reumática</w:t>
            </w:r>
          </w:p>
        </w:tc>
      </w:tr>
      <w:tr w:rsidR="00D66889" w:rsidRPr="00D66889" w14:paraId="0580C14C" w14:textId="77777777" w:rsidTr="00995CE4">
        <w:trPr>
          <w:trHeight w:val="410"/>
          <w:jc w:val="center"/>
        </w:trPr>
        <w:tc>
          <w:tcPr>
            <w:tcW w:w="3256" w:type="dxa"/>
            <w:tcBorders>
              <w:top w:val="nil"/>
              <w:left w:val="single" w:sz="4" w:space="0" w:color="auto"/>
              <w:bottom w:val="nil"/>
              <w:right w:val="single" w:sz="4" w:space="0" w:color="auto"/>
            </w:tcBorders>
            <w:tcMar>
              <w:top w:w="72" w:type="dxa"/>
              <w:left w:w="144" w:type="dxa"/>
              <w:bottom w:w="72" w:type="dxa"/>
              <w:right w:w="144" w:type="dxa"/>
            </w:tcMar>
            <w:hideMark/>
          </w:tcPr>
          <w:p w14:paraId="7C320BB2" w14:textId="77777777" w:rsidR="001825E6" w:rsidRPr="00D66889" w:rsidRDefault="001825E6" w:rsidP="00995CE4">
            <w:pPr>
              <w:tabs>
                <w:tab w:val="left" w:pos="8487"/>
              </w:tabs>
              <w:spacing w:after="0" w:line="240" w:lineRule="auto"/>
              <w:rPr>
                <w:rFonts w:ascii="Times New Roman" w:eastAsia="Calibri" w:hAnsi="Times New Roman"/>
                <w:b/>
                <w:bCs/>
              </w:rPr>
            </w:pPr>
            <w:r w:rsidRPr="00D66889">
              <w:rPr>
                <w:rFonts w:ascii="Times New Roman" w:eastAsia="DejaVu Sans" w:hAnsi="Times New Roman"/>
                <w:b/>
                <w:bCs/>
              </w:rPr>
              <w:lastRenderedPageBreak/>
              <w:t>Doenças da Aorta, dos grandes vasos e fístula arteriovenosas</w:t>
            </w:r>
          </w:p>
        </w:tc>
        <w:tc>
          <w:tcPr>
            <w:tcW w:w="5244" w:type="dxa"/>
            <w:tcBorders>
              <w:top w:val="nil"/>
              <w:left w:val="single" w:sz="4" w:space="0" w:color="auto"/>
              <w:bottom w:val="nil"/>
              <w:right w:val="single" w:sz="4" w:space="0" w:color="auto"/>
            </w:tcBorders>
            <w:tcMar>
              <w:top w:w="72" w:type="dxa"/>
              <w:left w:w="144" w:type="dxa"/>
              <w:bottom w:w="72" w:type="dxa"/>
              <w:right w:w="144" w:type="dxa"/>
            </w:tcMar>
            <w:hideMark/>
          </w:tcPr>
          <w:p w14:paraId="26F7A4FA" w14:textId="77777777" w:rsidR="001825E6" w:rsidRPr="00D66889" w:rsidRDefault="001825E6" w:rsidP="00995CE4">
            <w:pPr>
              <w:tabs>
                <w:tab w:val="left" w:pos="8487"/>
              </w:tabs>
              <w:spacing w:after="0" w:line="240" w:lineRule="auto"/>
              <w:jc w:val="both"/>
              <w:rPr>
                <w:rFonts w:ascii="Times New Roman" w:eastAsia="DejaVu Sans" w:hAnsi="Times New Roman"/>
              </w:rPr>
            </w:pPr>
            <w:r w:rsidRPr="00D66889">
              <w:rPr>
                <w:rFonts w:ascii="Times New Roman" w:hAnsi="Times New Roman"/>
              </w:rPr>
              <w:t>Aneurismas, dissecções, hematomas da aorta e demais grandes vasos</w:t>
            </w:r>
          </w:p>
        </w:tc>
      </w:tr>
      <w:tr w:rsidR="00D66889" w:rsidRPr="00D66889" w14:paraId="72ECDB31" w14:textId="77777777" w:rsidTr="00995CE4">
        <w:trPr>
          <w:trHeight w:val="688"/>
          <w:jc w:val="center"/>
        </w:trPr>
        <w:tc>
          <w:tcPr>
            <w:tcW w:w="3256" w:type="dxa"/>
            <w:tcBorders>
              <w:top w:val="nil"/>
              <w:left w:val="single" w:sz="4" w:space="0" w:color="auto"/>
              <w:bottom w:val="nil"/>
              <w:right w:val="single" w:sz="4" w:space="0" w:color="auto"/>
            </w:tcBorders>
            <w:tcMar>
              <w:top w:w="72" w:type="dxa"/>
              <w:left w:w="144" w:type="dxa"/>
              <w:bottom w:w="72" w:type="dxa"/>
              <w:right w:w="144" w:type="dxa"/>
            </w:tcMar>
            <w:hideMark/>
          </w:tcPr>
          <w:p w14:paraId="3784361C" w14:textId="77777777" w:rsidR="001825E6" w:rsidRPr="00D66889" w:rsidRDefault="001825E6" w:rsidP="00995CE4">
            <w:pPr>
              <w:tabs>
                <w:tab w:val="left" w:pos="8487"/>
              </w:tabs>
              <w:spacing w:after="0" w:line="240" w:lineRule="auto"/>
              <w:rPr>
                <w:rFonts w:ascii="Times New Roman" w:eastAsia="Calibri" w:hAnsi="Times New Roman"/>
                <w:b/>
                <w:bCs/>
              </w:rPr>
            </w:pPr>
            <w:r w:rsidRPr="00D66889">
              <w:rPr>
                <w:rFonts w:ascii="Times New Roman" w:eastAsia="DejaVu Sans" w:hAnsi="Times New Roman"/>
                <w:b/>
                <w:bCs/>
              </w:rPr>
              <w:t>Arritmias cardíacas</w:t>
            </w:r>
          </w:p>
        </w:tc>
        <w:tc>
          <w:tcPr>
            <w:tcW w:w="5244" w:type="dxa"/>
            <w:tcBorders>
              <w:top w:val="nil"/>
              <w:left w:val="single" w:sz="4" w:space="0" w:color="auto"/>
              <w:bottom w:val="nil"/>
              <w:right w:val="single" w:sz="4" w:space="0" w:color="auto"/>
            </w:tcBorders>
            <w:tcMar>
              <w:top w:w="72" w:type="dxa"/>
              <w:left w:w="144" w:type="dxa"/>
              <w:bottom w:w="72" w:type="dxa"/>
              <w:right w:w="144" w:type="dxa"/>
            </w:tcMar>
            <w:hideMark/>
          </w:tcPr>
          <w:p w14:paraId="661C9E2C" w14:textId="77777777" w:rsidR="001825E6" w:rsidRPr="00D66889" w:rsidRDefault="001825E6" w:rsidP="00995CE4">
            <w:pPr>
              <w:tabs>
                <w:tab w:val="left" w:pos="8487"/>
              </w:tabs>
              <w:spacing w:after="0" w:line="240" w:lineRule="auto"/>
              <w:jc w:val="both"/>
              <w:rPr>
                <w:rFonts w:ascii="Times New Roman" w:eastAsia="DejaVu Sans" w:hAnsi="Times New Roman"/>
              </w:rPr>
            </w:pPr>
            <w:r w:rsidRPr="00D66889">
              <w:rPr>
                <w:rFonts w:ascii="Times New Roman" w:hAnsi="Times New Roman"/>
              </w:rPr>
              <w:t xml:space="preserve">Arritmias cardíacas com importância clínica e/ou cardiopatia associada (fibrilação e </w:t>
            </w:r>
            <w:proofErr w:type="spellStart"/>
            <w:r w:rsidRPr="00D66889">
              <w:rPr>
                <w:rFonts w:ascii="Times New Roman" w:hAnsi="Times New Roman"/>
              </w:rPr>
              <w:t>flutter</w:t>
            </w:r>
            <w:proofErr w:type="spellEnd"/>
            <w:r w:rsidRPr="00D66889">
              <w:rPr>
                <w:rFonts w:ascii="Times New Roman" w:hAnsi="Times New Roman"/>
              </w:rPr>
              <w:t xml:space="preserve"> atriais; e outras)</w:t>
            </w:r>
          </w:p>
        </w:tc>
      </w:tr>
      <w:tr w:rsidR="00D66889" w:rsidRPr="00D66889" w14:paraId="78C043B7" w14:textId="77777777" w:rsidTr="00995CE4">
        <w:trPr>
          <w:trHeight w:val="681"/>
          <w:jc w:val="center"/>
        </w:trPr>
        <w:tc>
          <w:tcPr>
            <w:tcW w:w="3256" w:type="dxa"/>
            <w:tcBorders>
              <w:top w:val="nil"/>
              <w:left w:val="single" w:sz="4" w:space="0" w:color="auto"/>
              <w:bottom w:val="nil"/>
              <w:right w:val="single" w:sz="4" w:space="0" w:color="auto"/>
            </w:tcBorders>
            <w:tcMar>
              <w:top w:w="72" w:type="dxa"/>
              <w:left w:w="144" w:type="dxa"/>
              <w:bottom w:w="72" w:type="dxa"/>
              <w:right w:w="144" w:type="dxa"/>
            </w:tcMar>
            <w:hideMark/>
          </w:tcPr>
          <w:p w14:paraId="03A1E582" w14:textId="77777777" w:rsidR="001825E6" w:rsidRPr="00D66889" w:rsidRDefault="001825E6" w:rsidP="00995CE4">
            <w:pPr>
              <w:tabs>
                <w:tab w:val="left" w:pos="8487"/>
              </w:tabs>
              <w:spacing w:after="0" w:line="240" w:lineRule="auto"/>
              <w:rPr>
                <w:rFonts w:ascii="Times New Roman" w:eastAsia="Calibri" w:hAnsi="Times New Roman"/>
                <w:b/>
                <w:bCs/>
              </w:rPr>
            </w:pPr>
            <w:r w:rsidRPr="00D66889">
              <w:rPr>
                <w:rFonts w:ascii="Times New Roman" w:eastAsia="DejaVu Sans" w:hAnsi="Times New Roman"/>
                <w:b/>
                <w:bCs/>
              </w:rPr>
              <w:t>Cardiopatias congênitas no adulto</w:t>
            </w:r>
          </w:p>
        </w:tc>
        <w:tc>
          <w:tcPr>
            <w:tcW w:w="5244" w:type="dxa"/>
            <w:tcBorders>
              <w:top w:val="nil"/>
              <w:left w:val="single" w:sz="4" w:space="0" w:color="auto"/>
              <w:bottom w:val="nil"/>
              <w:right w:val="single" w:sz="4" w:space="0" w:color="auto"/>
            </w:tcBorders>
            <w:tcMar>
              <w:top w:w="72" w:type="dxa"/>
              <w:left w:w="144" w:type="dxa"/>
              <w:bottom w:w="72" w:type="dxa"/>
              <w:right w:w="144" w:type="dxa"/>
            </w:tcMar>
            <w:hideMark/>
          </w:tcPr>
          <w:p w14:paraId="74EE65B2" w14:textId="77777777" w:rsidR="001825E6" w:rsidRPr="00D66889" w:rsidRDefault="001825E6" w:rsidP="00995CE4">
            <w:pPr>
              <w:tabs>
                <w:tab w:val="left" w:pos="8487"/>
              </w:tabs>
              <w:spacing w:after="0" w:line="240" w:lineRule="auto"/>
              <w:jc w:val="both"/>
              <w:rPr>
                <w:rFonts w:ascii="Times New Roman" w:eastAsia="DejaVu Sans" w:hAnsi="Times New Roman"/>
              </w:rPr>
            </w:pPr>
            <w:r w:rsidRPr="00D66889">
              <w:rPr>
                <w:rFonts w:ascii="Times New Roman" w:hAnsi="Times New Roman"/>
              </w:rPr>
              <w:t xml:space="preserve">Cardiopatias congênitas com repercussão hemodinâmica, crises </w:t>
            </w:r>
            <w:proofErr w:type="spellStart"/>
            <w:r w:rsidRPr="00D66889">
              <w:rPr>
                <w:rFonts w:ascii="Times New Roman" w:hAnsi="Times New Roman"/>
              </w:rPr>
              <w:t>hipoxêmicas</w:t>
            </w:r>
            <w:proofErr w:type="spellEnd"/>
            <w:r w:rsidRPr="00D66889">
              <w:rPr>
                <w:rFonts w:ascii="Times New Roman" w:hAnsi="Times New Roman"/>
              </w:rPr>
              <w:t>; insuficiência cardíaca; arritmias; comprometimento miocárdico.</w:t>
            </w:r>
          </w:p>
        </w:tc>
      </w:tr>
      <w:tr w:rsidR="00D66889" w:rsidRPr="00D66889" w14:paraId="1EC4DDD4" w14:textId="77777777" w:rsidTr="00995CE4">
        <w:trPr>
          <w:trHeight w:val="1149"/>
          <w:jc w:val="center"/>
        </w:trPr>
        <w:tc>
          <w:tcPr>
            <w:tcW w:w="3256" w:type="dxa"/>
            <w:tcBorders>
              <w:top w:val="nil"/>
              <w:left w:val="single" w:sz="4" w:space="0" w:color="auto"/>
              <w:bottom w:val="single" w:sz="4" w:space="0" w:color="auto"/>
              <w:right w:val="single" w:sz="4" w:space="0" w:color="auto"/>
            </w:tcBorders>
            <w:tcMar>
              <w:top w:w="72" w:type="dxa"/>
              <w:left w:w="144" w:type="dxa"/>
              <w:bottom w:w="72" w:type="dxa"/>
              <w:right w:w="144" w:type="dxa"/>
            </w:tcMar>
            <w:hideMark/>
          </w:tcPr>
          <w:p w14:paraId="02F2AC9C" w14:textId="77777777" w:rsidR="001825E6" w:rsidRPr="00D66889" w:rsidRDefault="001825E6" w:rsidP="00995CE4">
            <w:pPr>
              <w:tabs>
                <w:tab w:val="left" w:pos="8487"/>
              </w:tabs>
              <w:spacing w:after="0" w:line="240" w:lineRule="auto"/>
              <w:rPr>
                <w:rFonts w:ascii="Times New Roman" w:eastAsia="Calibri" w:hAnsi="Times New Roman"/>
              </w:rPr>
            </w:pPr>
            <w:r w:rsidRPr="00D66889">
              <w:rPr>
                <w:rFonts w:ascii="Times New Roman" w:eastAsia="DejaVu Sans" w:hAnsi="Times New Roman"/>
                <w:b/>
                <w:bCs/>
              </w:rPr>
              <w:t>Prótese valvares e dispositivos cardíacos implantados</w:t>
            </w:r>
          </w:p>
        </w:tc>
        <w:tc>
          <w:tcPr>
            <w:tcW w:w="5244" w:type="dxa"/>
            <w:tcBorders>
              <w:top w:val="nil"/>
              <w:left w:val="single" w:sz="4" w:space="0" w:color="auto"/>
              <w:bottom w:val="single" w:sz="4" w:space="0" w:color="auto"/>
              <w:right w:val="single" w:sz="4" w:space="0" w:color="auto"/>
            </w:tcBorders>
            <w:tcMar>
              <w:top w:w="72" w:type="dxa"/>
              <w:left w:w="144" w:type="dxa"/>
              <w:bottom w:w="72" w:type="dxa"/>
              <w:right w:w="144" w:type="dxa"/>
            </w:tcMar>
            <w:hideMark/>
          </w:tcPr>
          <w:p w14:paraId="32D48A28" w14:textId="77777777" w:rsidR="001825E6" w:rsidRPr="00D66889" w:rsidRDefault="001825E6" w:rsidP="00995CE4">
            <w:pPr>
              <w:tabs>
                <w:tab w:val="left" w:pos="8487"/>
              </w:tabs>
              <w:spacing w:after="0" w:line="240" w:lineRule="auto"/>
              <w:jc w:val="both"/>
              <w:rPr>
                <w:rFonts w:ascii="Times New Roman" w:hAnsi="Times New Roman"/>
              </w:rPr>
            </w:pPr>
            <w:r w:rsidRPr="00D66889">
              <w:rPr>
                <w:rFonts w:ascii="Times New Roman" w:hAnsi="Times New Roman"/>
              </w:rPr>
              <w:t xml:space="preserve">Portadores de próteses valvares biológicas ou mecânicas; e dispositivos cardíacos implantados (marca-passos, </w:t>
            </w:r>
            <w:proofErr w:type="spellStart"/>
            <w:r w:rsidRPr="00D66889">
              <w:rPr>
                <w:rFonts w:ascii="Times New Roman" w:hAnsi="Times New Roman"/>
              </w:rPr>
              <w:t>cardio</w:t>
            </w:r>
            <w:proofErr w:type="spellEnd"/>
            <w:r w:rsidRPr="00D66889">
              <w:rPr>
                <w:rFonts w:ascii="Times New Roman" w:hAnsi="Times New Roman"/>
              </w:rPr>
              <w:t xml:space="preserve"> desfibriladores, </w:t>
            </w:r>
            <w:proofErr w:type="spellStart"/>
            <w:r w:rsidRPr="00D66889">
              <w:rPr>
                <w:rFonts w:ascii="Times New Roman" w:hAnsi="Times New Roman"/>
              </w:rPr>
              <w:t>ressincronizadores</w:t>
            </w:r>
            <w:proofErr w:type="spellEnd"/>
            <w:r w:rsidRPr="00D66889">
              <w:rPr>
                <w:rFonts w:ascii="Times New Roman" w:hAnsi="Times New Roman"/>
              </w:rPr>
              <w:t>, assistência circulatória de média e longa permanência)</w:t>
            </w:r>
          </w:p>
        </w:tc>
      </w:tr>
      <w:tr w:rsidR="00D66889" w:rsidRPr="00D66889" w14:paraId="79CAF6A2" w14:textId="77777777" w:rsidTr="00995CE4">
        <w:trPr>
          <w:trHeight w:val="1852"/>
          <w:jc w:val="center"/>
        </w:trPr>
        <w:tc>
          <w:tcPr>
            <w:tcW w:w="325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17EC877" w14:textId="77777777" w:rsidR="001825E6" w:rsidRPr="00D66889" w:rsidRDefault="001825E6" w:rsidP="00995CE4">
            <w:pPr>
              <w:tabs>
                <w:tab w:val="left" w:pos="8487"/>
              </w:tabs>
              <w:spacing w:after="0" w:line="240" w:lineRule="auto"/>
              <w:rPr>
                <w:rFonts w:ascii="Times New Roman" w:hAnsi="Times New Roman"/>
                <w:b/>
                <w:bCs/>
              </w:rPr>
            </w:pPr>
            <w:r w:rsidRPr="00D66889">
              <w:rPr>
                <w:rFonts w:ascii="Times New Roman" w:hAnsi="Times New Roman"/>
                <w:b/>
                <w:bCs/>
              </w:rPr>
              <w:t>Doenças neurológicas crônicas</w:t>
            </w:r>
          </w:p>
        </w:tc>
        <w:tc>
          <w:tcPr>
            <w:tcW w:w="524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7DD246A" w14:textId="77777777" w:rsidR="001825E6" w:rsidRPr="00D66889" w:rsidRDefault="001825E6" w:rsidP="00995CE4">
            <w:pPr>
              <w:tabs>
                <w:tab w:val="left" w:pos="8487"/>
              </w:tabs>
              <w:spacing w:after="0" w:line="240" w:lineRule="auto"/>
              <w:jc w:val="both"/>
              <w:rPr>
                <w:rFonts w:ascii="Times New Roman" w:hAnsi="Times New Roman"/>
              </w:rPr>
            </w:pPr>
            <w:r w:rsidRPr="00D66889">
              <w:rPr>
                <w:rFonts w:ascii="Times New Roman" w:hAnsi="Times New Roman"/>
              </w:rPr>
              <w:t>Doença cerebrovascular (acidente vascular cerebral isquêmico ou hemorrágico; ataque isquêmico transitório; demência vascular); doenças neurológicas crônicas que impactem na função respiratória, indivíduos com paralisia cerebral, esclerose múltipla, e condições similares; doenças hereditárias e degenerativas do sistema nervoso ou muscular; deficiência neurológica grave</w:t>
            </w:r>
          </w:p>
        </w:tc>
      </w:tr>
      <w:tr w:rsidR="00D66889" w:rsidRPr="00D66889" w14:paraId="7AF6800E" w14:textId="77777777" w:rsidTr="00995CE4">
        <w:trPr>
          <w:trHeight w:val="678"/>
          <w:jc w:val="center"/>
        </w:trPr>
        <w:tc>
          <w:tcPr>
            <w:tcW w:w="325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A64A174" w14:textId="77777777" w:rsidR="001825E6" w:rsidRPr="00D66889" w:rsidRDefault="001825E6" w:rsidP="00995CE4">
            <w:pPr>
              <w:tabs>
                <w:tab w:val="left" w:pos="8487"/>
              </w:tabs>
              <w:spacing w:after="0" w:line="240" w:lineRule="auto"/>
              <w:rPr>
                <w:rFonts w:ascii="Times New Roman" w:hAnsi="Times New Roman"/>
              </w:rPr>
            </w:pPr>
            <w:r w:rsidRPr="00D66889">
              <w:rPr>
                <w:rFonts w:ascii="Times New Roman" w:hAnsi="Times New Roman"/>
                <w:b/>
                <w:bCs/>
              </w:rPr>
              <w:t>Doença Renal Crônica</w:t>
            </w:r>
          </w:p>
        </w:tc>
        <w:tc>
          <w:tcPr>
            <w:tcW w:w="524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192E20B" w14:textId="77777777" w:rsidR="001825E6" w:rsidRPr="00D66889" w:rsidRDefault="001825E6" w:rsidP="00995CE4">
            <w:pPr>
              <w:tabs>
                <w:tab w:val="left" w:pos="8487"/>
              </w:tabs>
              <w:spacing w:after="0" w:line="240" w:lineRule="auto"/>
              <w:jc w:val="both"/>
              <w:rPr>
                <w:rFonts w:ascii="Times New Roman" w:hAnsi="Times New Roman"/>
              </w:rPr>
            </w:pPr>
            <w:r w:rsidRPr="00D66889">
              <w:rPr>
                <w:rFonts w:ascii="Times New Roman" w:hAnsi="Times New Roman"/>
              </w:rPr>
              <w:t xml:space="preserve">Doença renal </w:t>
            </w:r>
            <w:proofErr w:type="spellStart"/>
            <w:r w:rsidRPr="00D66889">
              <w:rPr>
                <w:rFonts w:ascii="Times New Roman" w:hAnsi="Times New Roman"/>
              </w:rPr>
              <w:t>crônicaestágio</w:t>
            </w:r>
            <w:proofErr w:type="spellEnd"/>
            <w:r w:rsidRPr="00D66889">
              <w:rPr>
                <w:rFonts w:ascii="Times New Roman" w:hAnsi="Times New Roman"/>
              </w:rPr>
              <w:t xml:space="preserve"> 3 ou mais (taxa de filtração glomerular &lt; 60 ml/min/1,73 m2) e/ou síndrome nefrótica.</w:t>
            </w:r>
          </w:p>
        </w:tc>
      </w:tr>
      <w:tr w:rsidR="00D66889" w:rsidRPr="00D66889" w14:paraId="4BBE531D" w14:textId="77777777" w:rsidTr="00995CE4">
        <w:trPr>
          <w:trHeight w:val="2024"/>
          <w:jc w:val="center"/>
        </w:trPr>
        <w:tc>
          <w:tcPr>
            <w:tcW w:w="325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D9BA4E7" w14:textId="77777777" w:rsidR="001825E6" w:rsidRPr="00D66889" w:rsidRDefault="001825E6" w:rsidP="00995CE4">
            <w:pPr>
              <w:tabs>
                <w:tab w:val="left" w:pos="8487"/>
              </w:tabs>
              <w:spacing w:after="0" w:line="240" w:lineRule="auto"/>
              <w:rPr>
                <w:rFonts w:ascii="Times New Roman" w:hAnsi="Times New Roman"/>
                <w:b/>
                <w:bCs/>
              </w:rPr>
            </w:pPr>
            <w:r w:rsidRPr="00D66889">
              <w:rPr>
                <w:rFonts w:ascii="Times New Roman" w:hAnsi="Times New Roman"/>
                <w:b/>
                <w:bCs/>
              </w:rPr>
              <w:t>Imunocomprometidos</w:t>
            </w:r>
          </w:p>
        </w:tc>
        <w:tc>
          <w:tcPr>
            <w:tcW w:w="524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712150D" w14:textId="77777777" w:rsidR="001825E6" w:rsidRPr="00D66889" w:rsidRDefault="001825E6" w:rsidP="00995CE4">
            <w:pPr>
              <w:tabs>
                <w:tab w:val="left" w:pos="8487"/>
              </w:tabs>
              <w:spacing w:after="0" w:line="240" w:lineRule="auto"/>
              <w:jc w:val="both"/>
              <w:rPr>
                <w:rFonts w:ascii="Times New Roman" w:eastAsia="DejaVu Sans" w:hAnsi="Times New Roman"/>
              </w:rPr>
            </w:pPr>
            <w:r w:rsidRPr="00D66889">
              <w:rPr>
                <w:rFonts w:ascii="Times New Roman" w:hAnsi="Times New Roman"/>
              </w:rPr>
              <w:t xml:space="preserve">Indivíduos transplantados de órgão sólido ou de medula óssea; pessoas vivendo com HIV; doenças inflamatórias </w:t>
            </w:r>
            <w:proofErr w:type="spellStart"/>
            <w:r w:rsidRPr="00D66889">
              <w:rPr>
                <w:rFonts w:ascii="Times New Roman" w:hAnsi="Times New Roman"/>
              </w:rPr>
              <w:t>imunomediadas</w:t>
            </w:r>
            <w:proofErr w:type="spellEnd"/>
            <w:r w:rsidRPr="00D66889">
              <w:rPr>
                <w:rFonts w:ascii="Times New Roman" w:hAnsi="Times New Roman"/>
              </w:rPr>
              <w:t xml:space="preserve"> em atividade e em uso de dose de prednisona ou equivalente &gt; 10 mg/dia; demais indivíduos em uso de imunossupressores ou com imunodeficiências primárias; pacientes oncológicos que realizaram tratamento quimioterápico ou radioterápico nos últimos 6 meses; neoplasias hematológicas.</w:t>
            </w:r>
          </w:p>
        </w:tc>
      </w:tr>
      <w:tr w:rsidR="00D66889" w:rsidRPr="00D66889" w14:paraId="17F347D7" w14:textId="77777777" w:rsidTr="00995CE4">
        <w:trPr>
          <w:trHeight w:val="270"/>
          <w:jc w:val="center"/>
        </w:trPr>
        <w:tc>
          <w:tcPr>
            <w:tcW w:w="325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F874CA3" w14:textId="77777777" w:rsidR="001825E6" w:rsidRPr="00D66889" w:rsidRDefault="001825E6" w:rsidP="00995CE4">
            <w:pPr>
              <w:tabs>
                <w:tab w:val="left" w:pos="8487"/>
              </w:tabs>
              <w:spacing w:after="0" w:line="240" w:lineRule="auto"/>
              <w:rPr>
                <w:rFonts w:ascii="Times New Roman" w:eastAsia="Calibri" w:hAnsi="Times New Roman"/>
              </w:rPr>
            </w:pPr>
            <w:r w:rsidRPr="00D66889">
              <w:rPr>
                <w:rFonts w:ascii="Times New Roman" w:hAnsi="Times New Roman"/>
                <w:b/>
                <w:bCs/>
              </w:rPr>
              <w:t>Hemoglobinopatias graves</w:t>
            </w:r>
          </w:p>
        </w:tc>
        <w:tc>
          <w:tcPr>
            <w:tcW w:w="524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493DF88" w14:textId="77777777" w:rsidR="001825E6" w:rsidRPr="00D66889" w:rsidRDefault="001825E6" w:rsidP="00995CE4">
            <w:pPr>
              <w:tabs>
                <w:tab w:val="left" w:pos="8487"/>
              </w:tabs>
              <w:spacing w:after="0" w:line="240" w:lineRule="auto"/>
              <w:jc w:val="both"/>
              <w:rPr>
                <w:rFonts w:ascii="Times New Roman" w:hAnsi="Times New Roman"/>
              </w:rPr>
            </w:pPr>
            <w:r w:rsidRPr="00D66889">
              <w:rPr>
                <w:rFonts w:ascii="Times New Roman" w:eastAsia="DejaVu Sans" w:hAnsi="Times New Roman"/>
              </w:rPr>
              <w:t>Doença falciforme e talassemia maior</w:t>
            </w:r>
          </w:p>
        </w:tc>
      </w:tr>
      <w:tr w:rsidR="00D66889" w:rsidRPr="00D66889" w14:paraId="3EA3C4DC" w14:textId="77777777" w:rsidTr="00995CE4">
        <w:trPr>
          <w:trHeight w:val="275"/>
          <w:jc w:val="center"/>
        </w:trPr>
        <w:tc>
          <w:tcPr>
            <w:tcW w:w="325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B17B801" w14:textId="77777777" w:rsidR="001825E6" w:rsidRPr="00D66889" w:rsidRDefault="001825E6" w:rsidP="00995CE4">
            <w:pPr>
              <w:tabs>
                <w:tab w:val="left" w:pos="8487"/>
              </w:tabs>
              <w:spacing w:after="0" w:line="240" w:lineRule="auto"/>
              <w:rPr>
                <w:rFonts w:ascii="Times New Roman" w:hAnsi="Times New Roman"/>
              </w:rPr>
            </w:pPr>
            <w:r w:rsidRPr="00D66889">
              <w:rPr>
                <w:rFonts w:ascii="Times New Roman" w:hAnsi="Times New Roman"/>
                <w:b/>
                <w:bCs/>
              </w:rPr>
              <w:t>Obesidade mórbida</w:t>
            </w:r>
          </w:p>
        </w:tc>
        <w:tc>
          <w:tcPr>
            <w:tcW w:w="524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7FAE159" w14:textId="77777777" w:rsidR="001825E6" w:rsidRPr="00D66889" w:rsidRDefault="001825E6" w:rsidP="00995CE4">
            <w:pPr>
              <w:tabs>
                <w:tab w:val="left" w:pos="8487"/>
              </w:tabs>
              <w:spacing w:after="0" w:line="240" w:lineRule="auto"/>
              <w:jc w:val="both"/>
              <w:rPr>
                <w:rFonts w:ascii="Times New Roman" w:hAnsi="Times New Roman"/>
              </w:rPr>
            </w:pPr>
            <w:r w:rsidRPr="00D66889">
              <w:rPr>
                <w:rFonts w:ascii="Times New Roman" w:eastAsia="DejaVu Sans" w:hAnsi="Times New Roman"/>
              </w:rPr>
              <w:t>Índice de massa corpórea (IMC) &gt;= 40</w:t>
            </w:r>
          </w:p>
        </w:tc>
      </w:tr>
      <w:tr w:rsidR="00D66889" w:rsidRPr="00D66889" w14:paraId="3D8EB05F" w14:textId="77777777" w:rsidTr="00995CE4">
        <w:trPr>
          <w:trHeight w:val="125"/>
          <w:jc w:val="center"/>
        </w:trPr>
        <w:tc>
          <w:tcPr>
            <w:tcW w:w="325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BC4083C" w14:textId="77777777" w:rsidR="001825E6" w:rsidRPr="00D66889" w:rsidRDefault="001825E6" w:rsidP="00995CE4">
            <w:pPr>
              <w:tabs>
                <w:tab w:val="left" w:pos="8487"/>
              </w:tabs>
              <w:spacing w:after="0" w:line="240" w:lineRule="auto"/>
              <w:rPr>
                <w:rFonts w:ascii="Times New Roman" w:hAnsi="Times New Roman"/>
              </w:rPr>
            </w:pPr>
            <w:r w:rsidRPr="00D66889">
              <w:rPr>
                <w:rFonts w:ascii="Times New Roman" w:hAnsi="Times New Roman"/>
                <w:b/>
                <w:bCs/>
              </w:rPr>
              <w:t>Síndrome de Down</w:t>
            </w:r>
          </w:p>
        </w:tc>
        <w:tc>
          <w:tcPr>
            <w:tcW w:w="524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A7CB73F" w14:textId="77777777" w:rsidR="001825E6" w:rsidRPr="00D66889" w:rsidRDefault="001825E6" w:rsidP="00995CE4">
            <w:pPr>
              <w:tabs>
                <w:tab w:val="left" w:pos="8487"/>
              </w:tabs>
              <w:spacing w:after="0" w:line="240" w:lineRule="auto"/>
              <w:jc w:val="both"/>
              <w:rPr>
                <w:rFonts w:ascii="Times New Roman" w:hAnsi="Times New Roman"/>
              </w:rPr>
            </w:pPr>
            <w:r w:rsidRPr="00D66889">
              <w:rPr>
                <w:rFonts w:ascii="Times New Roman" w:eastAsia="DejaVu Sans" w:hAnsi="Times New Roman"/>
              </w:rPr>
              <w:t>Trissomia do cromossomo 21</w:t>
            </w:r>
          </w:p>
        </w:tc>
      </w:tr>
      <w:tr w:rsidR="00D66889" w:rsidRPr="00D66889" w14:paraId="18C91E72" w14:textId="77777777" w:rsidTr="00995CE4">
        <w:trPr>
          <w:trHeight w:val="146"/>
          <w:jc w:val="center"/>
        </w:trPr>
        <w:tc>
          <w:tcPr>
            <w:tcW w:w="325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611071A" w14:textId="77777777" w:rsidR="001825E6" w:rsidRPr="00D66889" w:rsidRDefault="001825E6" w:rsidP="00995CE4">
            <w:pPr>
              <w:tabs>
                <w:tab w:val="left" w:pos="8487"/>
              </w:tabs>
              <w:spacing w:after="0" w:line="240" w:lineRule="auto"/>
              <w:rPr>
                <w:rFonts w:ascii="Times New Roman" w:hAnsi="Times New Roman"/>
                <w:b/>
                <w:bCs/>
              </w:rPr>
            </w:pPr>
            <w:r w:rsidRPr="00D66889">
              <w:rPr>
                <w:rFonts w:ascii="Times New Roman" w:hAnsi="Times New Roman"/>
                <w:b/>
                <w:bCs/>
              </w:rPr>
              <w:t>Cirrose hepática</w:t>
            </w:r>
          </w:p>
        </w:tc>
        <w:tc>
          <w:tcPr>
            <w:tcW w:w="524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64A3B12" w14:textId="77777777" w:rsidR="001825E6" w:rsidRPr="00D66889" w:rsidRDefault="001825E6" w:rsidP="00995CE4">
            <w:pPr>
              <w:tabs>
                <w:tab w:val="left" w:pos="8487"/>
              </w:tabs>
              <w:spacing w:after="0" w:line="240" w:lineRule="auto"/>
              <w:rPr>
                <w:rFonts w:ascii="Times New Roman" w:hAnsi="Times New Roman"/>
              </w:rPr>
            </w:pPr>
            <w:r w:rsidRPr="00D66889">
              <w:rPr>
                <w:rFonts w:ascii="Times New Roman" w:eastAsia="DejaVu Sans" w:hAnsi="Times New Roman"/>
              </w:rPr>
              <w:t xml:space="preserve">Cirrose hepática </w:t>
            </w:r>
            <w:proofErr w:type="spellStart"/>
            <w:r w:rsidRPr="00D66889">
              <w:rPr>
                <w:rFonts w:ascii="Times New Roman" w:eastAsia="DejaVu Sans" w:hAnsi="Times New Roman"/>
              </w:rPr>
              <w:t>Child-Pugh</w:t>
            </w:r>
            <w:proofErr w:type="spellEnd"/>
            <w:r w:rsidRPr="00D66889">
              <w:rPr>
                <w:rFonts w:ascii="Times New Roman" w:eastAsia="DejaVu Sans" w:hAnsi="Times New Roman"/>
              </w:rPr>
              <w:t xml:space="preserve"> A, B ou C</w:t>
            </w:r>
          </w:p>
        </w:tc>
      </w:tr>
    </w:tbl>
    <w:p w14:paraId="76A1CD75" w14:textId="77777777" w:rsidR="001825E6" w:rsidRPr="00D66889" w:rsidRDefault="001825E6" w:rsidP="001825E6">
      <w:pPr>
        <w:rPr>
          <w:rFonts w:ascii="Times New Roman" w:hAnsi="Times New Roman"/>
          <w:sz w:val="18"/>
          <w:szCs w:val="18"/>
          <w:lang w:eastAsia="en-US"/>
        </w:rPr>
      </w:pPr>
      <w:r w:rsidRPr="00D66889">
        <w:rPr>
          <w:rFonts w:ascii="Times New Roman" w:hAnsi="Times New Roman"/>
          <w:sz w:val="18"/>
          <w:szCs w:val="18"/>
        </w:rPr>
        <w:t>Fonte: Quadro 2. Descrição das comorbidades incluídas como prioritárias para vacinação contra a COVID-19. CGPNI/DEVIT/SVS/MS. Com base nas revisões de literatura contidas nas referências do PNO 9ª Edição.</w:t>
      </w:r>
    </w:p>
    <w:p w14:paraId="3853FDBC" w14:textId="77777777" w:rsidR="001825E6" w:rsidRPr="00D66889" w:rsidRDefault="001825E6" w:rsidP="001825E6">
      <w:pPr>
        <w:rPr>
          <w:rFonts w:ascii="Times New Roman" w:hAnsi="Times New Roman"/>
        </w:rPr>
      </w:pPr>
    </w:p>
    <w:p w14:paraId="0939F56F" w14:textId="77777777" w:rsidR="00363A80" w:rsidRPr="00D66889" w:rsidRDefault="00363A80"/>
    <w:sectPr w:rsidR="00363A80" w:rsidRPr="00D668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1138A"/>
    <w:multiLevelType w:val="hybridMultilevel"/>
    <w:tmpl w:val="A80E9ABA"/>
    <w:lvl w:ilvl="0" w:tplc="2E8AF362">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 w15:restartNumberingAfterBreak="0">
    <w:nsid w:val="2AAD5F51"/>
    <w:multiLevelType w:val="hybridMultilevel"/>
    <w:tmpl w:val="6332D3BA"/>
    <w:lvl w:ilvl="0" w:tplc="E93AFFE4">
      <w:start w:val="1"/>
      <w:numFmt w:val="lowerLetter"/>
      <w:lvlText w:val="%1)"/>
      <w:lvlJc w:val="left"/>
      <w:pPr>
        <w:ind w:left="720" w:hanging="360"/>
      </w:pPr>
      <w:rPr>
        <w:rFonts w:eastAsiaTheme="minorEastAsia"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2FB752B"/>
    <w:multiLevelType w:val="hybridMultilevel"/>
    <w:tmpl w:val="09E6F62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CCF0D1A"/>
    <w:multiLevelType w:val="hybridMultilevel"/>
    <w:tmpl w:val="91ECA44A"/>
    <w:lvl w:ilvl="0" w:tplc="1D362A28">
      <w:start w:val="1"/>
      <w:numFmt w:val="decimal"/>
      <w:lvlText w:val="%1."/>
      <w:lvlJc w:val="left"/>
      <w:pPr>
        <w:tabs>
          <w:tab w:val="num" w:pos="720"/>
        </w:tabs>
        <w:ind w:left="720" w:hanging="360"/>
      </w:pPr>
    </w:lvl>
    <w:lvl w:ilvl="1" w:tplc="9650EC3E" w:tentative="1">
      <w:start w:val="1"/>
      <w:numFmt w:val="decimal"/>
      <w:lvlText w:val="%2."/>
      <w:lvlJc w:val="left"/>
      <w:pPr>
        <w:tabs>
          <w:tab w:val="num" w:pos="1440"/>
        </w:tabs>
        <w:ind w:left="1440" w:hanging="360"/>
      </w:pPr>
    </w:lvl>
    <w:lvl w:ilvl="2" w:tplc="AF8641A0" w:tentative="1">
      <w:start w:val="1"/>
      <w:numFmt w:val="decimal"/>
      <w:lvlText w:val="%3."/>
      <w:lvlJc w:val="left"/>
      <w:pPr>
        <w:tabs>
          <w:tab w:val="num" w:pos="2160"/>
        </w:tabs>
        <w:ind w:left="2160" w:hanging="360"/>
      </w:pPr>
    </w:lvl>
    <w:lvl w:ilvl="3" w:tplc="1C24F68A" w:tentative="1">
      <w:start w:val="1"/>
      <w:numFmt w:val="decimal"/>
      <w:lvlText w:val="%4."/>
      <w:lvlJc w:val="left"/>
      <w:pPr>
        <w:tabs>
          <w:tab w:val="num" w:pos="2880"/>
        </w:tabs>
        <w:ind w:left="2880" w:hanging="360"/>
      </w:pPr>
    </w:lvl>
    <w:lvl w:ilvl="4" w:tplc="D382AD92" w:tentative="1">
      <w:start w:val="1"/>
      <w:numFmt w:val="decimal"/>
      <w:lvlText w:val="%5."/>
      <w:lvlJc w:val="left"/>
      <w:pPr>
        <w:tabs>
          <w:tab w:val="num" w:pos="3600"/>
        </w:tabs>
        <w:ind w:left="3600" w:hanging="360"/>
      </w:pPr>
    </w:lvl>
    <w:lvl w:ilvl="5" w:tplc="4B3A5E16" w:tentative="1">
      <w:start w:val="1"/>
      <w:numFmt w:val="decimal"/>
      <w:lvlText w:val="%6."/>
      <w:lvlJc w:val="left"/>
      <w:pPr>
        <w:tabs>
          <w:tab w:val="num" w:pos="4320"/>
        </w:tabs>
        <w:ind w:left="4320" w:hanging="360"/>
      </w:pPr>
    </w:lvl>
    <w:lvl w:ilvl="6" w:tplc="FC8624A6" w:tentative="1">
      <w:start w:val="1"/>
      <w:numFmt w:val="decimal"/>
      <w:lvlText w:val="%7."/>
      <w:lvlJc w:val="left"/>
      <w:pPr>
        <w:tabs>
          <w:tab w:val="num" w:pos="5040"/>
        </w:tabs>
        <w:ind w:left="5040" w:hanging="360"/>
      </w:pPr>
    </w:lvl>
    <w:lvl w:ilvl="7" w:tplc="6FD005B6" w:tentative="1">
      <w:start w:val="1"/>
      <w:numFmt w:val="decimal"/>
      <w:lvlText w:val="%8."/>
      <w:lvlJc w:val="left"/>
      <w:pPr>
        <w:tabs>
          <w:tab w:val="num" w:pos="5760"/>
        </w:tabs>
        <w:ind w:left="5760" w:hanging="360"/>
      </w:pPr>
    </w:lvl>
    <w:lvl w:ilvl="8" w:tplc="77325462" w:tentative="1">
      <w:start w:val="1"/>
      <w:numFmt w:val="decimal"/>
      <w:lvlText w:val="%9."/>
      <w:lvlJc w:val="left"/>
      <w:pPr>
        <w:tabs>
          <w:tab w:val="num" w:pos="6480"/>
        </w:tabs>
        <w:ind w:left="6480" w:hanging="360"/>
      </w:pPr>
    </w:lvl>
  </w:abstractNum>
  <w:abstractNum w:abstractNumId="4" w15:restartNumberingAfterBreak="0">
    <w:nsid w:val="49C66E17"/>
    <w:multiLevelType w:val="hybridMultilevel"/>
    <w:tmpl w:val="A6385580"/>
    <w:lvl w:ilvl="0" w:tplc="692C3340">
      <w:start w:val="1"/>
      <w:numFmt w:val="lowerLetter"/>
      <w:lvlText w:val="%1)"/>
      <w:lvlJc w:val="left"/>
      <w:pPr>
        <w:ind w:left="1080" w:hanging="360"/>
      </w:p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5E6"/>
    <w:rsid w:val="001555B7"/>
    <w:rsid w:val="00172F06"/>
    <w:rsid w:val="00181198"/>
    <w:rsid w:val="001825E6"/>
    <w:rsid w:val="00186784"/>
    <w:rsid w:val="002038D0"/>
    <w:rsid w:val="00320CA0"/>
    <w:rsid w:val="00363A80"/>
    <w:rsid w:val="003C1E9B"/>
    <w:rsid w:val="00463AF1"/>
    <w:rsid w:val="004C2A04"/>
    <w:rsid w:val="006D6545"/>
    <w:rsid w:val="0073534C"/>
    <w:rsid w:val="00787EFC"/>
    <w:rsid w:val="007E28E7"/>
    <w:rsid w:val="007E510F"/>
    <w:rsid w:val="007F485C"/>
    <w:rsid w:val="00896B56"/>
    <w:rsid w:val="008B0244"/>
    <w:rsid w:val="00903FFF"/>
    <w:rsid w:val="00A176AB"/>
    <w:rsid w:val="00AF13CC"/>
    <w:rsid w:val="00D50D45"/>
    <w:rsid w:val="00D66889"/>
    <w:rsid w:val="00EC0215"/>
    <w:rsid w:val="00F63E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5E52C"/>
  <w15:chartTrackingRefBased/>
  <w15:docId w15:val="{8AB5F385-6A74-4279-83A2-3022D6512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5E6"/>
    <w:pPr>
      <w:spacing w:after="200" w:line="276" w:lineRule="auto"/>
    </w:pPr>
    <w:rPr>
      <w:rFonts w:ascii="Calibri" w:eastAsia="Times New Roman"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unhideWhenUsed/>
    <w:qFormat/>
    <w:rsid w:val="001825E6"/>
    <w:pPr>
      <w:suppressAutoHyphens/>
      <w:spacing w:after="120" w:line="240" w:lineRule="auto"/>
    </w:pPr>
    <w:rPr>
      <w:rFonts w:ascii="Times New Roman" w:hAnsi="Times New Roman"/>
      <w:sz w:val="24"/>
      <w:szCs w:val="24"/>
      <w:lang w:eastAsia="zh-CN"/>
    </w:rPr>
  </w:style>
  <w:style w:type="character" w:customStyle="1" w:styleId="CorpodetextoChar">
    <w:name w:val="Corpo de texto Char"/>
    <w:basedOn w:val="Fontepargpadro"/>
    <w:link w:val="Corpodetexto"/>
    <w:uiPriority w:val="99"/>
    <w:qFormat/>
    <w:rsid w:val="001825E6"/>
    <w:rPr>
      <w:rFonts w:ascii="Times New Roman" w:eastAsia="Times New Roman" w:hAnsi="Times New Roman" w:cs="Times New Roman"/>
      <w:sz w:val="24"/>
      <w:szCs w:val="24"/>
      <w:lang w:eastAsia="zh-CN"/>
    </w:rPr>
  </w:style>
  <w:style w:type="paragraph" w:styleId="PargrafodaLista">
    <w:name w:val="List Paragraph"/>
    <w:basedOn w:val="Normal"/>
    <w:uiPriority w:val="34"/>
    <w:qFormat/>
    <w:rsid w:val="001825E6"/>
    <w:pPr>
      <w:spacing w:after="160" w:line="259" w:lineRule="auto"/>
      <w:ind w:left="720"/>
      <w:contextualSpacing/>
    </w:pPr>
    <w:rPr>
      <w:rFonts w:eastAsia="Calibri"/>
      <w:lang w:eastAsia="en-US"/>
    </w:rPr>
  </w:style>
  <w:style w:type="paragraph" w:customStyle="1" w:styleId="TableParagraph">
    <w:name w:val="Table Paragraph"/>
    <w:basedOn w:val="Normal"/>
    <w:uiPriority w:val="1"/>
    <w:qFormat/>
    <w:rsid w:val="001825E6"/>
    <w:pPr>
      <w:widowControl w:val="0"/>
      <w:autoSpaceDE w:val="0"/>
      <w:autoSpaceDN w:val="0"/>
      <w:spacing w:after="0" w:line="266" w:lineRule="exact"/>
      <w:ind w:left="420"/>
    </w:pPr>
    <w:rPr>
      <w:rFonts w:ascii="Times New Roman" w:hAnsi="Times New Roman"/>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4251</Words>
  <Characters>22960</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CIB OFFICE 1</dc:creator>
  <cp:keywords/>
  <dc:description/>
  <cp:lastModifiedBy>bguial1@hotmail.com</cp:lastModifiedBy>
  <cp:revision>3</cp:revision>
  <dcterms:created xsi:type="dcterms:W3CDTF">2021-08-28T01:22:00Z</dcterms:created>
  <dcterms:modified xsi:type="dcterms:W3CDTF">2021-08-28T01:22:00Z</dcterms:modified>
</cp:coreProperties>
</file>